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bookmarkStart w:colFirst="0" w:colLast="0" w:name="_gjdgxs" w:id="0"/>
      <w:bookmarkEnd w:id="0"/>
      <w:r w:rsidDel="00000000" w:rsidR="00000000" w:rsidRPr="00000000">
        <w:rPr>
          <w:rtl w:val="0"/>
        </w:rPr>
      </w:r>
    </w:p>
    <w:tbl>
      <w:tblPr>
        <w:tblStyle w:val="Table1"/>
        <w:tblW w:w="9359.0" w:type="dxa"/>
        <w:jc w:val="left"/>
        <w:tblInd w:w="109.0" w:type="dxa"/>
        <w:tblLayout w:type="fixed"/>
        <w:tblLook w:val="0000"/>
      </w:tblPr>
      <w:tblGrid>
        <w:gridCol w:w="5739"/>
        <w:gridCol w:w="1751"/>
        <w:gridCol w:w="1869"/>
        <w:tblGridChange w:id="0">
          <w:tblGrid>
            <w:gridCol w:w="5739"/>
            <w:gridCol w:w="1751"/>
            <w:gridCol w:w="1869"/>
          </w:tblGrid>
        </w:tblGridChange>
      </w:tblGrid>
      <w:tr>
        <w:trPr>
          <w:cantSplit w:val="0"/>
          <w:trHeight w:val="932" w:hRule="atLeast"/>
          <w:tblHeader w:val="0"/>
        </w:trPr>
        <w:tc>
          <w:tcPr>
            <w:shd w:fill="ffffff" w:val="clear"/>
            <w:vAlign w:val="center"/>
          </w:tcPr>
          <w:p w:rsidR="00000000" w:rsidDel="00000000" w:rsidP="00000000" w:rsidRDefault="00000000" w:rsidRPr="00000000" w14:paraId="00000002">
            <w:pPr>
              <w:jc w:val="center"/>
              <w:rPr/>
            </w:pPr>
            <w:r w:rsidDel="00000000" w:rsidR="00000000" w:rsidRPr="00000000">
              <w:rPr/>
              <w:drawing>
                <wp:inline distB="0" distT="0" distL="0" distR="0">
                  <wp:extent cx="2952750" cy="59055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952750" cy="590550"/>
                          </a:xfrm>
                          <a:prstGeom prst="rect"/>
                          <a:ln/>
                        </pic:spPr>
                      </pic:pic>
                    </a:graphicData>
                  </a:graphic>
                </wp:inline>
              </w:drawing>
            </w:r>
            <w:r w:rsidDel="00000000" w:rsidR="00000000" w:rsidRPr="00000000">
              <w:rPr>
                <w:rtl w:val="0"/>
              </w:rPr>
            </w:r>
          </w:p>
        </w:tc>
        <w:tc>
          <w:tcPr>
            <w:shd w:fill="ffffff" w:val="clear"/>
            <w:vAlign w:val="center"/>
          </w:tcPr>
          <w:p w:rsidR="00000000" w:rsidDel="00000000" w:rsidP="00000000" w:rsidRDefault="00000000" w:rsidRPr="00000000" w14:paraId="00000003">
            <w:pPr>
              <w:rPr/>
            </w:pPr>
            <w:r w:rsidDel="00000000" w:rsidR="00000000" w:rsidRPr="00000000">
              <w:rPr>
                <w:rtl w:val="0"/>
              </w:rPr>
            </w:r>
          </w:p>
        </w:tc>
        <w:tc>
          <w:tcPr>
            <w:shd w:fill="ffffff" w:val="clear"/>
            <w:vAlign w:val="center"/>
          </w:tcPr>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00" w:before="100" w:lineRule="auto"/>
              <w:jc w:val="center"/>
              <w:rPr>
                <w:color w:val="000000"/>
              </w:rPr>
            </w:pPr>
            <w:r w:rsidDel="00000000" w:rsidR="00000000" w:rsidRPr="00000000">
              <w:rPr>
                <w:color w:val="000000"/>
              </w:rPr>
              <w:drawing>
                <wp:inline distB="0" distT="0" distL="0" distR="0">
                  <wp:extent cx="952500" cy="4572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52500" cy="4572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1260"/>
        </w:tabs>
        <w:rPr>
          <w:rFonts w:ascii="Balthazar" w:cs="Balthazar" w:eastAsia="Balthazar" w:hAnsi="Balthazar"/>
          <w:color w:val="ff6600"/>
          <w:sz w:val="16"/>
          <w:szCs w:val="16"/>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color w:val="000000"/>
        </w:rPr>
      </w:pPr>
      <w:r w:rsidDel="00000000" w:rsidR="00000000" w:rsidRPr="00000000">
        <w:rPr>
          <w:rFonts w:ascii="Balthazar" w:cs="Balthazar" w:eastAsia="Balthazar" w:hAnsi="Balthazar"/>
          <w:color w:val="ff6600"/>
          <w:sz w:val="32"/>
          <w:szCs w:val="32"/>
          <w:rtl w:val="0"/>
        </w:rPr>
        <w:t xml:space="preserve">Minutes for the Senate Executive Committee </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9">
      <w:pPr>
        <w:rPr>
          <w:color w:val="000000"/>
        </w:rPr>
      </w:pPr>
      <w:r w:rsidDel="00000000" w:rsidR="00000000" w:rsidRPr="00000000">
        <w:rPr>
          <w:color w:val="000000"/>
          <w:rtl w:val="0"/>
        </w:rPr>
        <w:t xml:space="preserve">Date and Time: April </w:t>
      </w:r>
      <w:r w:rsidDel="00000000" w:rsidR="00000000" w:rsidRPr="00000000">
        <w:rPr>
          <w:rtl w:val="0"/>
        </w:rPr>
        <w:t xml:space="preserve">10</w:t>
      </w:r>
      <w:r w:rsidDel="00000000" w:rsidR="00000000" w:rsidRPr="00000000">
        <w:rPr>
          <w:color w:val="000000"/>
          <w:rtl w:val="0"/>
        </w:rPr>
        <w:t xml:space="preserve">, 2024, 3:30 p.m. – 5:00 p.m.</w:t>
      </w:r>
    </w:p>
    <w:p w:rsidR="00000000" w:rsidDel="00000000" w:rsidP="00000000" w:rsidRDefault="00000000" w:rsidRPr="00000000" w14:paraId="0000000A">
      <w:pPr>
        <w:rPr>
          <w:color w:val="000000"/>
        </w:rPr>
      </w:pPr>
      <w:r w:rsidDel="00000000" w:rsidR="00000000" w:rsidRPr="00000000">
        <w:rPr>
          <w:color w:val="000000"/>
          <w:rtl w:val="0"/>
        </w:rPr>
        <w:t xml:space="preserve">Location: Zoom Virtual Meeting</w:t>
      </w:r>
    </w:p>
    <w:p w:rsidR="00000000" w:rsidDel="00000000" w:rsidP="00000000" w:rsidRDefault="00000000" w:rsidRPr="00000000" w14:paraId="0000000B">
      <w:pPr>
        <w:rPr>
          <w:color w:val="000000"/>
        </w:rPr>
      </w:pPr>
      <w:r w:rsidDel="00000000" w:rsidR="00000000" w:rsidRPr="00000000">
        <w:rPr>
          <w:rtl w:val="0"/>
        </w:rPr>
      </w:r>
    </w:p>
    <w:p w:rsidR="00000000" w:rsidDel="00000000" w:rsidP="00000000" w:rsidRDefault="00000000" w:rsidRPr="00000000" w14:paraId="0000000C">
      <w:pPr>
        <w:rPr>
          <w:color w:val="000000"/>
        </w:rPr>
      </w:pPr>
      <w:r w:rsidDel="00000000" w:rsidR="00000000" w:rsidRPr="00000000">
        <w:rPr>
          <w:color w:val="000000"/>
          <w:rtl w:val="0"/>
        </w:rPr>
        <w:t xml:space="preserve">Presiding: Ernest Ialongo, Chair of Senate </w:t>
      </w:r>
    </w:p>
    <w:p w:rsidR="00000000" w:rsidDel="00000000" w:rsidP="00000000" w:rsidRDefault="00000000" w:rsidRPr="00000000" w14:paraId="0000000D">
      <w:pPr>
        <w:rPr/>
      </w:pPr>
      <w:r w:rsidDel="00000000" w:rsidR="00000000" w:rsidRPr="00000000">
        <w:rPr>
          <w:color w:val="000000"/>
          <w:rtl w:val="0"/>
        </w:rPr>
        <w:t xml:space="preserve">Present: SEC Senators Christine Hutchins;</w:t>
      </w:r>
      <w:r w:rsidDel="00000000" w:rsidR="00000000" w:rsidRPr="00000000">
        <w:rPr>
          <w:rtl w:val="0"/>
        </w:rPr>
        <w:t xml:space="preserve"> </w:t>
      </w:r>
      <w:r w:rsidDel="00000000" w:rsidR="00000000" w:rsidRPr="00000000">
        <w:rPr>
          <w:color w:val="000000"/>
          <w:rtl w:val="0"/>
        </w:rPr>
        <w:t xml:space="preserve">Jewel Jones; Diana Macri</w:t>
      </w:r>
      <w:r w:rsidDel="00000000" w:rsidR="00000000" w:rsidRPr="00000000">
        <w:rPr>
          <w:rtl w:val="0"/>
        </w:rPr>
        <w:t xml:space="preserve">; Dainma Martinez</w:t>
      </w:r>
      <w:r w:rsidDel="00000000" w:rsidR="00000000" w:rsidRPr="00000000">
        <w:rPr>
          <w:color w:val="000000"/>
          <w:rtl w:val="0"/>
        </w:rPr>
        <w:t xml:space="preserve">; </w:t>
      </w:r>
      <w:r w:rsidDel="00000000" w:rsidR="00000000" w:rsidRPr="00000000">
        <w:rPr>
          <w:rtl w:val="0"/>
        </w:rPr>
        <w:t xml:space="preserve">Alexandra Milsom; Tram Nguyen.</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color w:val="000000"/>
        </w:rPr>
      </w:pPr>
      <w:r w:rsidDel="00000000" w:rsidR="00000000" w:rsidRPr="00000000">
        <w:rPr>
          <w:color w:val="000000"/>
          <w:rtl w:val="0"/>
        </w:rPr>
        <w:t xml:space="preserve">Excused Absence: </w:t>
      </w:r>
      <w:r w:rsidDel="00000000" w:rsidR="00000000" w:rsidRPr="00000000">
        <w:rPr>
          <w:rtl w:val="0"/>
        </w:rPr>
        <w:t xml:space="preserve">Vice-Chair of Senate Hector Soto; Student representative Ansumana Jammeh</w:t>
      </w:r>
      <w:r w:rsidDel="00000000" w:rsidR="00000000" w:rsidRPr="00000000">
        <w:rPr>
          <w:rtl w:val="0"/>
        </w:rPr>
      </w:r>
    </w:p>
    <w:p w:rsidR="00000000" w:rsidDel="00000000" w:rsidP="00000000" w:rsidRDefault="00000000" w:rsidRPr="00000000" w14:paraId="00000010">
      <w:pPr>
        <w:rPr>
          <w:color w:val="000000"/>
        </w:rPr>
      </w:pPr>
      <w:r w:rsidDel="00000000" w:rsidR="00000000" w:rsidRPr="00000000">
        <w:rPr>
          <w:color w:val="000000"/>
          <w:rtl w:val="0"/>
        </w:rPr>
        <w:t xml:space="preserve">Unexcused Absence: 0</w:t>
      </w:r>
    </w:p>
    <w:p w:rsidR="00000000" w:rsidDel="00000000" w:rsidP="00000000" w:rsidRDefault="00000000" w:rsidRPr="00000000" w14:paraId="00000011">
      <w:pPr>
        <w:rPr>
          <w:color w:val="000000"/>
        </w:rPr>
      </w:pPr>
      <w:r w:rsidDel="00000000" w:rsidR="00000000" w:rsidRPr="00000000">
        <w:rPr>
          <w:color w:val="000000"/>
          <w:rtl w:val="0"/>
        </w:rPr>
        <w:t xml:space="preserve"> </w:t>
      </w:r>
    </w:p>
    <w:p w:rsidR="00000000" w:rsidDel="00000000" w:rsidP="00000000" w:rsidRDefault="00000000" w:rsidRPr="00000000" w14:paraId="00000012">
      <w:pPr>
        <w:rPr>
          <w:color w:val="000000"/>
        </w:rPr>
      </w:pPr>
      <w:r w:rsidDel="00000000" w:rsidR="00000000" w:rsidRPr="00000000">
        <w:rPr>
          <w:color w:val="000000"/>
          <w:rtl w:val="0"/>
        </w:rPr>
        <w:t xml:space="preserve">Minutes Prepared by: C</w:t>
      </w:r>
      <w:r w:rsidDel="00000000" w:rsidR="00000000" w:rsidRPr="00000000">
        <w:rPr>
          <w:rtl w:val="0"/>
        </w:rPr>
        <w:t xml:space="preserve">hristine Hutchins</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tbl>
      <w:tblPr>
        <w:tblStyle w:val="Table2"/>
        <w:tblW w:w="9370.0" w:type="dxa"/>
        <w:jc w:val="left"/>
        <w:tblInd w:w="104.0" w:type="dxa"/>
        <w:tblLayout w:type="fixed"/>
        <w:tblLook w:val="0000"/>
      </w:tblPr>
      <w:tblGrid>
        <w:gridCol w:w="3120"/>
        <w:gridCol w:w="3120"/>
        <w:gridCol w:w="3130"/>
        <w:tblGridChange w:id="0">
          <w:tblGrid>
            <w:gridCol w:w="3120"/>
            <w:gridCol w:w="3120"/>
            <w:gridCol w:w="3130"/>
          </w:tblGrid>
        </w:tblGridChange>
      </w:tblGrid>
      <w:tr>
        <w:trPr>
          <w:cantSplit w:val="0"/>
          <w:trHeight w:val="30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14">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TOPIC</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15">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DISCUSSION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DECISION / ACTION</w:t>
            </w:r>
            <w:r w:rsidDel="00000000" w:rsidR="00000000" w:rsidRPr="00000000">
              <w:rPr>
                <w:rtl w:val="0"/>
              </w:rPr>
            </w:r>
          </w:p>
        </w:tc>
      </w:tr>
      <w:tr>
        <w:trPr>
          <w:cantSplit w:val="0"/>
          <w:trHeight w:val="3036"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1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Call to Order</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1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 Chair Professor Ialongo called the meeting to order at 3:36 pm</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B">
            <w:pPr>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1C">
            <w:pPr>
              <w:rPr>
                <w:b w:val="1"/>
              </w:rPr>
            </w:pPr>
            <w:r w:rsidDel="00000000" w:rsidR="00000000" w:rsidRPr="00000000">
              <w:rPr>
                <w:b w:val="1"/>
                <w:rtl w:val="0"/>
              </w:rPr>
              <w:t xml:space="preserve">TOPIC</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1D">
            <w:pPr>
              <w:rPr>
                <w:b w:val="1"/>
              </w:rPr>
            </w:pPr>
            <w:r w:rsidDel="00000000" w:rsidR="00000000" w:rsidRPr="00000000">
              <w:rPr>
                <w:b w:val="1"/>
                <w:rtl w:val="0"/>
              </w:rPr>
              <w:t xml:space="preserve">DISCUSSION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E">
            <w:pPr>
              <w:rPr>
                <w:b w:val="1"/>
              </w:rPr>
            </w:pPr>
            <w:r w:rsidDel="00000000" w:rsidR="00000000" w:rsidRPr="00000000">
              <w:rPr>
                <w:b w:val="1"/>
                <w:rtl w:val="0"/>
              </w:rPr>
              <w:t xml:space="preserve">DECISION / ACTION</w:t>
            </w:r>
          </w:p>
        </w:tc>
      </w:tr>
      <w:tr>
        <w:trPr>
          <w:cantSplit w:val="0"/>
          <w:trHeight w:val="30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Acceptance of Agenda</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 Motion to accept SEC Agenda</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t xml:space="preserve">– Accepted as pre-circulated</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32">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TOPIC</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33">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DISCUSSION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DECISION / ACTION</w:t>
            </w:r>
            <w:r w:rsidDel="00000000" w:rsidR="00000000" w:rsidRPr="00000000">
              <w:rPr>
                <w:rtl w:val="0"/>
              </w:rPr>
            </w:r>
          </w:p>
        </w:tc>
      </w:tr>
      <w:tr>
        <w:trPr>
          <w:cantSplit w:val="0"/>
          <w:trHeight w:val="270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3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Approval of Minutes </w:t>
            </w:r>
          </w:p>
          <w:p w:rsidR="00000000" w:rsidDel="00000000" w:rsidP="00000000" w:rsidRDefault="00000000" w:rsidRPr="00000000" w14:paraId="0000003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SEC Minutes </w:t>
            </w:r>
          </w:p>
          <w:p w:rsidR="00000000" w:rsidDel="00000000" w:rsidP="00000000" w:rsidRDefault="00000000" w:rsidRPr="00000000" w14:paraId="00000039">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March 13</w:t>
            </w:r>
            <w:r w:rsidDel="00000000" w:rsidR="00000000" w:rsidRPr="00000000">
              <w:rPr>
                <w:color w:val="000000"/>
                <w:rtl w:val="0"/>
              </w:rPr>
              <w:t xml:space="preserve">, 2024 meeting</w:t>
            </w:r>
          </w:p>
          <w:p w:rsidR="00000000" w:rsidDel="00000000" w:rsidP="00000000" w:rsidRDefault="00000000" w:rsidRPr="00000000" w14:paraId="0000003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Senate Minutes</w:t>
            </w:r>
          </w:p>
          <w:p w:rsidR="00000000" w:rsidDel="00000000" w:rsidP="00000000" w:rsidRDefault="00000000" w:rsidRPr="00000000" w14:paraId="0000003C">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March 21, 2024</w:t>
            </w:r>
            <w:r w:rsidDel="00000000" w:rsidR="00000000" w:rsidRPr="00000000">
              <w:rPr>
                <w:color w:val="000000"/>
                <w:rtl w:val="0"/>
              </w:rPr>
              <w:t xml:space="preserve"> meeting</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3D">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 Accepted as pre-circulated</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 Accepted with minor corrections</w:t>
            </w:r>
          </w:p>
        </w:tc>
      </w:tr>
      <w:tr>
        <w:trPr>
          <w:cantSplit w:val="0"/>
          <w:trHeight w:val="30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45">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TOPIC</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46">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DISCUSSION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DECISION / ACTION</w:t>
            </w:r>
            <w:r w:rsidDel="00000000" w:rsidR="00000000" w:rsidRPr="00000000">
              <w:rPr>
                <w:rtl w:val="0"/>
              </w:rPr>
            </w:r>
          </w:p>
        </w:tc>
      </w:tr>
      <w:tr>
        <w:trPr>
          <w:cantSplit w:val="0"/>
          <w:trHeight w:val="270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4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Chair’s Report</w:t>
            </w:r>
          </w:p>
          <w:p w:rsidR="00000000" w:rsidDel="00000000" w:rsidP="00000000" w:rsidRDefault="00000000" w:rsidRPr="00000000" w14:paraId="0000004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160" w:line="259" w:lineRule="auto"/>
              <w:rPr/>
            </w:pPr>
            <w:r w:rsidDel="00000000" w:rsidR="00000000" w:rsidRPr="00000000">
              <w:rPr>
                <w:rtl w:val="0"/>
              </w:rPr>
              <w:t xml:space="preserve">Chair Professor Ialongo shared updates and information on:</w:t>
            </w:r>
          </w:p>
          <w:p w:rsidR="00000000" w:rsidDel="00000000" w:rsidP="00000000" w:rsidRDefault="00000000" w:rsidRPr="00000000" w14:paraId="0000004E">
            <w:pPr>
              <w:spacing w:after="160" w:line="259" w:lineRule="auto"/>
              <w:rPr/>
            </w:pPr>
            <w:r w:rsidDel="00000000" w:rsidR="00000000" w:rsidRPr="00000000">
              <w:rPr>
                <w:rtl w:val="0"/>
              </w:rPr>
              <w:t xml:space="preserve">– CUNY’s proposed revisions to the Bylaws and Manual of General Policy has delayed voting for continuing discussion among administrators, faculty, and staff. D</w:t>
            </w:r>
            <w:r w:rsidDel="00000000" w:rsidR="00000000" w:rsidRPr="00000000">
              <w:rPr>
                <w:highlight w:val="white"/>
                <w:rtl w:val="0"/>
              </w:rPr>
              <w:t xml:space="preserve">rafts of these changes are at this </w:t>
            </w:r>
            <w:hyperlink r:id="rId8">
              <w:r w:rsidDel="00000000" w:rsidR="00000000" w:rsidRPr="00000000">
                <w:rPr>
                  <w:color w:val="4f2578"/>
                  <w:highlight w:val="white"/>
                  <w:u w:val="single"/>
                  <w:rtl w:val="0"/>
                </w:rPr>
                <w:t xml:space="preserve">link</w:t>
              </w:r>
            </w:hyperlink>
            <w:r w:rsidDel="00000000" w:rsidR="00000000" w:rsidRPr="00000000">
              <w:rPr>
                <w:rtl w:val="0"/>
              </w:rPr>
              <w:t xml:space="preserve">.</w:t>
            </w:r>
            <w:r w:rsidDel="00000000" w:rsidR="00000000" w:rsidRPr="00000000">
              <w:rPr>
                <w:rtl w:val="0"/>
              </w:rPr>
              <w:t xml:space="preserve"> University Faculty Senate created a taskforce to consider the proposed changes. </w:t>
            </w:r>
            <w:r w:rsidDel="00000000" w:rsidR="00000000" w:rsidRPr="00000000">
              <w:rPr>
                <w:highlight w:val="white"/>
                <w:rtl w:val="0"/>
              </w:rPr>
              <w:t xml:space="preserve">Executive Vice Chancellor and University Provost</w:t>
            </w:r>
            <w:r w:rsidDel="00000000" w:rsidR="00000000" w:rsidRPr="00000000">
              <w:rPr>
                <w:rtl w:val="0"/>
              </w:rPr>
              <w:t xml:space="preserve"> Wendy Hensel held a fireside chat to disseminate information.</w:t>
            </w:r>
          </w:p>
          <w:p w:rsidR="00000000" w:rsidDel="00000000" w:rsidP="00000000" w:rsidRDefault="00000000" w:rsidRPr="00000000" w14:paraId="0000004F">
            <w:pPr>
              <w:spacing w:after="160" w:line="259" w:lineRule="auto"/>
              <w:rPr/>
            </w:pPr>
            <w:r w:rsidDel="00000000" w:rsidR="00000000" w:rsidRPr="00000000">
              <w:rPr>
                <w:rtl w:val="0"/>
              </w:rPr>
              <w:t xml:space="preserve">– Dainma Martinez updated about input of the University Student Senate on the proposed changes to the CUNY Bylaws. </w:t>
            </w:r>
          </w:p>
          <w:p w:rsidR="00000000" w:rsidDel="00000000" w:rsidP="00000000" w:rsidRDefault="00000000" w:rsidRPr="00000000" w14:paraId="00000050">
            <w:pPr>
              <w:spacing w:after="160" w:line="259" w:lineRule="auto"/>
              <w:rPr/>
            </w:pPr>
            <w:r w:rsidDel="00000000" w:rsidR="00000000" w:rsidRPr="00000000">
              <w:rPr>
                <w:rtl w:val="0"/>
              </w:rPr>
              <w:t xml:space="preserve">– Senate might recognize those among college staff who are engaged in furthering their education.</w:t>
            </w:r>
          </w:p>
          <w:p w:rsidR="00000000" w:rsidDel="00000000" w:rsidP="00000000" w:rsidRDefault="00000000" w:rsidRPr="00000000" w14:paraId="00000051">
            <w:pPr>
              <w:spacing w:after="160" w:line="259" w:lineRule="auto"/>
              <w:rPr/>
            </w:pPr>
            <w:r w:rsidDel="00000000" w:rsidR="00000000" w:rsidRPr="00000000">
              <w:rPr>
                <w:rtl w:val="0"/>
              </w:rPr>
              <w:t xml:space="preserve">– College is in the process of refreshing its Academic Integrity Committee and Academic Integrity Officer.</w:t>
            </w:r>
          </w:p>
          <w:p w:rsidR="00000000" w:rsidDel="00000000" w:rsidP="00000000" w:rsidRDefault="00000000" w:rsidRPr="00000000" w14:paraId="00000052">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60">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TOPIC</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61">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DISCUSSION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2">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DECISION / ACTION</w:t>
            </w:r>
          </w:p>
        </w:tc>
      </w:tr>
      <w:tr>
        <w:trPr>
          <w:cantSplit w:val="0"/>
          <w:trHeight w:val="30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63">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rPr/>
            </w:pPr>
            <w:r w:rsidDel="00000000" w:rsidR="00000000" w:rsidRPr="00000000">
              <w:rPr>
                <w:color w:val="000000"/>
                <w:rtl w:val="0"/>
              </w:rPr>
              <w:t xml:space="preserve">Curricular Items</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6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68">
            <w:pPr>
              <w:spacing w:after="160" w:line="259" w:lineRule="auto"/>
              <w:rPr/>
            </w:pPr>
            <w:r w:rsidDel="00000000" w:rsidR="00000000" w:rsidRPr="00000000">
              <w:rPr>
                <w:rtl w:val="0"/>
              </w:rPr>
              <w:t xml:space="preserve">– no items</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9">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6A">
            <w:pPr>
              <w:rPr>
                <w:b w:val="1"/>
                <w:color w:val="00000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6C">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TOPIC</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6D">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DISCUSSION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E">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DECISION / ACTION</w:t>
            </w:r>
          </w:p>
        </w:tc>
      </w:tr>
      <w:tr>
        <w:trPr>
          <w:cantSplit w:val="0"/>
          <w:trHeight w:val="27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160" w:line="256" w:lineRule="auto"/>
              <w:rPr>
                <w:color w:val="000000"/>
              </w:rPr>
            </w:pPr>
            <w:r w:rsidDel="00000000" w:rsidR="00000000" w:rsidRPr="00000000">
              <w:rPr>
                <w:color w:val="000000"/>
                <w:rtl w:val="0"/>
              </w:rPr>
              <w:t xml:space="preserve">Approval of April</w:t>
            </w:r>
            <w:r w:rsidDel="00000000" w:rsidR="00000000" w:rsidRPr="00000000">
              <w:rPr>
                <w:rtl w:val="0"/>
              </w:rPr>
              <w:t xml:space="preserve"> 18</w:t>
            </w:r>
            <w:r w:rsidDel="00000000" w:rsidR="00000000" w:rsidRPr="00000000">
              <w:rPr>
                <w:color w:val="000000"/>
                <w:rtl w:val="0"/>
              </w:rPr>
              <w:t xml:space="preserve">, 2024 Senate agenda</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160" w:line="256" w:lineRule="auto"/>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160"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3">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 Accepted with minor corrections</w:t>
            </w:r>
          </w:p>
          <w:p w:rsidR="00000000" w:rsidDel="00000000" w:rsidP="00000000" w:rsidRDefault="00000000" w:rsidRPr="00000000" w14:paraId="00000075">
            <w:pPr>
              <w:rPr>
                <w:b w:val="1"/>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76">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TOPIC</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77">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DISCUSSION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8">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DECISION / ACTION</w:t>
            </w:r>
          </w:p>
        </w:tc>
      </w:tr>
      <w:tr>
        <w:trPr>
          <w:cantSplit w:val="0"/>
          <w:trHeight w:val="27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160" w:line="259" w:lineRule="auto"/>
              <w:rPr>
                <w:color w:val="000000"/>
              </w:rPr>
            </w:pPr>
            <w:r w:rsidDel="00000000" w:rsidR="00000000" w:rsidRPr="00000000">
              <w:rPr>
                <w:color w:val="000000"/>
                <w:rtl w:val="0"/>
              </w:rPr>
              <w:t xml:space="preserve">New Business &amp; Announcements</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7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7C">
            <w:pPr>
              <w:spacing w:after="160" w:line="259" w:lineRule="auto"/>
              <w:rPr/>
            </w:pPr>
            <w:r w:rsidDel="00000000" w:rsidR="00000000" w:rsidRPr="00000000">
              <w:rPr>
                <w:rtl w:val="0"/>
              </w:rPr>
              <w:t xml:space="preserve">– SEC returned to discuss possible follow-up on SGA President Dainma Martinez’s information from last meeting about possible issues with inappropriate instructor behavior that students have been facing in classes. One issue facing students is they prefer not to file reports using their names. </w:t>
            </w:r>
          </w:p>
          <w:p w:rsidR="00000000" w:rsidDel="00000000" w:rsidP="00000000" w:rsidRDefault="00000000" w:rsidRPr="00000000" w14:paraId="0000007D">
            <w:pPr>
              <w:spacing w:after="160" w:line="259" w:lineRule="auto"/>
              <w:rPr/>
            </w:pPr>
            <w:r w:rsidDel="00000000" w:rsidR="00000000" w:rsidRPr="00000000">
              <w:rPr>
                <w:rtl w:val="0"/>
              </w:rPr>
              <w:t xml:space="preserve">–  Professor Nguyen explained that the Academic Standards and Academic Integrity allow reports to be anonymized, using case numbers rather than names in public documents.</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E">
            <w:pPr>
              <w:rPr>
                <w:b w:val="1"/>
              </w:rPr>
            </w:pPr>
            <w:r w:rsidDel="00000000" w:rsidR="00000000" w:rsidRPr="00000000">
              <w:rPr>
                <w:rtl w:val="0"/>
              </w:rPr>
            </w:r>
          </w:p>
        </w:tc>
      </w:tr>
      <w:tr>
        <w:trPr>
          <w:cantSplit w:val="0"/>
          <w:trHeight w:val="270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7F">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Adjournment</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81">
            <w:pPr>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rPr/>
            </w:pPr>
            <w:r w:rsidDel="00000000" w:rsidR="00000000" w:rsidRPr="00000000">
              <w:rPr>
                <w:rtl w:val="0"/>
              </w:rPr>
              <w:t xml:space="preserve"> – 5:10 pm</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3">
            <w:pPr>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rPr>
                <w:b w:val="1"/>
              </w:rPr>
            </w:pPr>
            <w:r w:rsidDel="00000000" w:rsidR="00000000" w:rsidRPr="00000000">
              <w:rPr>
                <w:rtl w:val="0"/>
              </w:rPr>
            </w:r>
          </w:p>
        </w:tc>
      </w:tr>
    </w:tbl>
    <w:p w:rsidR="00000000" w:rsidDel="00000000" w:rsidP="00000000" w:rsidRDefault="00000000" w:rsidRPr="00000000" w14:paraId="00000085">
      <w:pPr>
        <w:tabs>
          <w:tab w:val="left" w:leader="none" w:pos="1534"/>
        </w:tabs>
        <w:spacing w:before="87" w:lineRule="auto"/>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tabs>
          <w:tab w:val="left" w:leader="none" w:pos="1786"/>
        </w:tabs>
        <w:spacing w:before="87" w:lineRule="auto"/>
        <w:rPr>
          <w:color w:val="000000"/>
        </w:rPr>
      </w:pPr>
      <w:r w:rsidDel="00000000" w:rsidR="00000000" w:rsidRPr="00000000">
        <w:rPr>
          <w:rtl w:val="0"/>
        </w:rPr>
        <w:tab/>
      </w:r>
      <w:r w:rsidDel="00000000" w:rsidR="00000000" w:rsidRPr="00000000">
        <w:rPr>
          <w:rtl w:val="0"/>
        </w:rPr>
      </w:r>
    </w:p>
    <w:sectPr>
      <w:headerReference r:id="rId9" w:type="default"/>
      <w:footerReference r:id="rId10" w:type="default"/>
      <w:pgSz w:h="15840" w:w="12240" w:orient="portrait"/>
      <w:pgMar w:bottom="280" w:top="1040" w:left="1440" w:right="13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thazar">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680"/>
        <w:tab w:val="right" w:leader="none" w:pos="9360"/>
        <w:tab w:val="left" w:leader="none" w:pos="8403"/>
        <w:tab w:val="right" w:leader="none" w:pos="9340"/>
      </w:tabs>
      <w:rPr>
        <w:color w:val="000000"/>
      </w:rPr>
    </w:pPr>
    <w:r w:rsidDel="00000000" w:rsidR="00000000" w:rsidRPr="00000000">
      <w:rPr>
        <w:color w:val="000000"/>
        <w:rtl w:val="0"/>
      </w:rPr>
      <w:tab/>
      <w:t xml:space="preserve">                                                                                                             Minutes of 4/</w:t>
    </w:r>
    <w:r w:rsidDel="00000000" w:rsidR="00000000" w:rsidRPr="00000000">
      <w:rPr>
        <w:rtl w:val="0"/>
      </w:rPr>
      <w:t xml:space="preserve">10</w:t>
    </w:r>
    <w:r w:rsidDel="00000000" w:rsidR="00000000" w:rsidRPr="00000000">
      <w:rPr>
        <w:color w:val="000000"/>
        <w:rtl w:val="0"/>
      </w:rPr>
      <w:t xml:space="preserve">/2024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spacing w:line="237" w:lineRule="auto"/>
      <w:ind w:left="3154" w:right="3270"/>
      <w:jc w:val="center"/>
    </w:pPr>
    <w:rPr>
      <w:rFonts w:ascii="Calibri" w:cs="Calibri" w:eastAsia="Calibri" w:hAnsi="Calibri"/>
      <w:b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hyperlink" Target="https://www.dropbox.com/scl/fo/awfjx2vggc6sugn64cuui/h?rlkey=srgv1o2gqph4y7915kdfme9v2&amp;dl=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althaza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