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 w14:paraId="2D9E1595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36001BDB" w14:textId="41B1CD32" w:rsidR="00D26C9F" w:rsidRDefault="004805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F034FB" wp14:editId="0973FCB1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3D396F02" w14:textId="77777777"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F648062" w14:textId="0AA43177" w:rsidR="00D26C9F" w:rsidRDefault="00480594">
            <w:pPr>
              <w:pStyle w:val="Body"/>
              <w:spacing w:before="100" w:after="100"/>
              <w:jc w:val="center"/>
            </w:pPr>
            <w:r>
              <w:rPr>
                <w:noProof/>
              </w:rPr>
              <w:drawing>
                <wp:inline distT="0" distB="0" distL="0" distR="0" wp14:anchorId="7E2D57A6" wp14:editId="254CB40E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EB0C6" w14:textId="77777777" w:rsidR="00D26C9F" w:rsidRDefault="00D26C9F">
      <w:pPr>
        <w:pStyle w:val="Body"/>
        <w:widowControl w:val="0"/>
      </w:pPr>
    </w:p>
    <w:p w14:paraId="5CC065E2" w14:textId="77777777"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5C1173A7" w14:textId="77777777" w:rsidR="00D26C9F" w:rsidRDefault="00D26C9F">
      <w:pPr>
        <w:pStyle w:val="Body"/>
        <w:jc w:val="center"/>
        <w:rPr>
          <w:color w:val="FF6600"/>
        </w:rPr>
      </w:pPr>
    </w:p>
    <w:p w14:paraId="248EC4BB" w14:textId="77777777"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14:paraId="141E0577" w14:textId="77777777" w:rsidR="00D26C9F" w:rsidRDefault="00D26C9F">
      <w:pPr>
        <w:pStyle w:val="Body"/>
      </w:pPr>
    </w:p>
    <w:p w14:paraId="5EC45D4D" w14:textId="77777777" w:rsidR="00D26C9F" w:rsidRDefault="00D26C9F">
      <w:pPr>
        <w:pStyle w:val="Body"/>
      </w:pPr>
    </w:p>
    <w:p w14:paraId="2E3C4038" w14:textId="77777777" w:rsidR="00D26C9F" w:rsidRDefault="00D26C9F">
      <w:pPr>
        <w:pStyle w:val="Body"/>
      </w:pPr>
    </w:p>
    <w:p w14:paraId="587877BD" w14:textId="77777777" w:rsidR="00D26C9F" w:rsidRDefault="00D26C9F" w:rsidP="0014650B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>Date and Time:</w:t>
      </w:r>
      <w:r w:rsidR="00AF1923">
        <w:rPr>
          <w:rFonts w:eastAsia="Arial Unicode MS" w:cs="Arial Unicode MS"/>
        </w:rPr>
        <w:t xml:space="preserve"> </w:t>
      </w:r>
      <w:r w:rsidR="00E45EB0">
        <w:rPr>
          <w:rFonts w:eastAsia="Arial Unicode MS" w:cs="Arial Unicode MS"/>
        </w:rPr>
        <w:t xml:space="preserve">December </w:t>
      </w:r>
      <w:r w:rsidR="00CC4BB3">
        <w:rPr>
          <w:rFonts w:eastAsia="Arial Unicode MS" w:cs="Arial Unicode MS"/>
        </w:rPr>
        <w:t>9</w:t>
      </w:r>
      <w:r w:rsidR="00CC4BB3" w:rsidRPr="00CC4BB3">
        <w:rPr>
          <w:rFonts w:eastAsia="Arial Unicode MS" w:cs="Arial Unicode MS"/>
          <w:vertAlign w:val="superscript"/>
        </w:rPr>
        <w:t>th</w:t>
      </w:r>
      <w:r w:rsidR="00990775">
        <w:rPr>
          <w:rFonts w:eastAsia="Arial Unicode MS" w:cs="Arial Unicode MS"/>
        </w:rPr>
        <w:t>, 2020, at 2:00 pm</w:t>
      </w:r>
    </w:p>
    <w:p w14:paraId="20966DDF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</w:rPr>
        <w:t xml:space="preserve">Location: </w:t>
      </w:r>
      <w:r w:rsidR="006742BE">
        <w:rPr>
          <w:rFonts w:eastAsia="Arial Unicode MS" w:cs="Arial Unicode MS"/>
        </w:rPr>
        <w:t xml:space="preserve">Zoom </w:t>
      </w:r>
      <w:r w:rsidR="00AB4EE2">
        <w:rPr>
          <w:rFonts w:eastAsia="Arial Unicode MS" w:cs="Arial Unicode MS"/>
        </w:rPr>
        <w:t>Conference Call</w:t>
      </w:r>
    </w:p>
    <w:p w14:paraId="4601C02E" w14:textId="77777777" w:rsidR="00D26C9F" w:rsidRDefault="00D26C9F">
      <w:pPr>
        <w:pStyle w:val="Body"/>
        <w:rPr>
          <w:rFonts w:eastAsia="Arial Unicode MS" w:cs="Arial Unicode MS"/>
          <w:lang w:val="nl-NL"/>
        </w:rPr>
      </w:pPr>
      <w:r>
        <w:rPr>
          <w:rFonts w:eastAsia="Arial Unicode MS" w:cs="Arial Unicode MS"/>
          <w:lang w:val="de-DE"/>
        </w:rPr>
        <w:t xml:space="preserve">                                     </w:t>
      </w:r>
    </w:p>
    <w:p w14:paraId="4C367914" w14:textId="77777777" w:rsidR="00D26C9F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  <w:lang w:val="nl-NL"/>
        </w:rPr>
        <w:t>Presiding:</w:t>
      </w:r>
      <w:r w:rsidR="00990775">
        <w:rPr>
          <w:rFonts w:eastAsia="Arial Unicode MS" w:cs="Arial Unicode MS"/>
          <w:lang w:val="nl-NL"/>
        </w:rPr>
        <w:t xml:space="preserve"> Carlos Rivera</w:t>
      </w:r>
    </w:p>
    <w:p w14:paraId="60CFE255" w14:textId="77777777" w:rsidR="00D26C9F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Present: </w:t>
      </w:r>
      <w:r w:rsidR="00990775">
        <w:rPr>
          <w:rFonts w:eastAsia="Arial Unicode MS" w:cs="Arial Unicode MS"/>
        </w:rPr>
        <w:t>Ester Rodriguez-Chardavoyne, Joseph Gyan, Christine Hutchins, Denisse Feliz, Rayola Chelladurai, Sean Gerrity, Fabian Wander, Sherin Mathew</w:t>
      </w:r>
    </w:p>
    <w:p w14:paraId="222AD091" w14:textId="77777777" w:rsidR="00D26C9F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14:paraId="5F8FFD8D" w14:textId="77777777" w:rsidR="00D26C9F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Absent: </w:t>
      </w:r>
      <w:r w:rsidR="00990775">
        <w:rPr>
          <w:rFonts w:eastAsia="Arial Unicode MS" w:cs="Arial Unicode MS"/>
        </w:rPr>
        <w:t>Kathleen Doyle, Yvonne Rosario- Quiroz</w:t>
      </w:r>
    </w:p>
    <w:p w14:paraId="31FEF0E0" w14:textId="77777777" w:rsidR="00D26C9F" w:rsidRPr="00305C39" w:rsidRDefault="00D26C9F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   </w:t>
      </w:r>
    </w:p>
    <w:p w14:paraId="1C6B955F" w14:textId="77777777" w:rsidR="00D26C9F" w:rsidRDefault="00D26C9F">
      <w:pPr>
        <w:pStyle w:val="Body"/>
      </w:pPr>
      <w:r>
        <w:rPr>
          <w:rFonts w:eastAsia="Arial Unicode MS" w:cs="Arial Unicode MS"/>
        </w:rPr>
        <w:t xml:space="preserve">Minutes Prepared By: </w:t>
      </w:r>
      <w:r w:rsidR="00990775">
        <w:rPr>
          <w:rFonts w:eastAsia="Arial Unicode MS" w:cs="Arial Unicode MS"/>
        </w:rPr>
        <w:t>Sherin Mathew</w:t>
      </w:r>
    </w:p>
    <w:p w14:paraId="664E28BD" w14:textId="77777777" w:rsidR="00D26C9F" w:rsidRDefault="00D26C9F">
      <w:pPr>
        <w:pStyle w:val="Body"/>
      </w:pPr>
    </w:p>
    <w:p w14:paraId="5F7DC296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769ECBDB" w14:textId="77777777"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14:paraId="5DA99BCE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F88D2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0A84C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3470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F861F88" w14:textId="77777777" w:rsidTr="00594E9E">
        <w:trPr>
          <w:trHeight w:val="1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B15FC" w14:textId="77777777" w:rsidR="00D26C9F" w:rsidRDefault="00D26C9F">
            <w:pPr>
              <w:pStyle w:val="Body"/>
              <w:snapToGrid w:val="0"/>
            </w:pPr>
          </w:p>
          <w:p w14:paraId="601750D1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44DD2" w14:textId="77777777" w:rsidR="00D26C9F" w:rsidRDefault="00D26C9F">
            <w:pPr>
              <w:pStyle w:val="Body"/>
              <w:snapToGrid w:val="0"/>
            </w:pPr>
          </w:p>
          <w:p w14:paraId="63AA60B5" w14:textId="77777777" w:rsidR="00C50463" w:rsidRDefault="00990775">
            <w:r>
              <w:t>Meeting called to order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DD7E" w14:textId="77777777" w:rsidR="00D26C9F" w:rsidRDefault="00D26C9F">
            <w:pPr>
              <w:snapToGrid w:val="0"/>
            </w:pPr>
          </w:p>
          <w:p w14:paraId="11D9E72B" w14:textId="77777777" w:rsidR="00990775" w:rsidRDefault="00990775">
            <w:pPr>
              <w:snapToGrid w:val="0"/>
            </w:pPr>
            <w:r>
              <w:t>2:07 pm</w:t>
            </w:r>
          </w:p>
        </w:tc>
      </w:tr>
      <w:tr w:rsidR="000C03C0" w14:paraId="5A4ED01F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4861E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9DAF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29DD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4E3B0F26" w14:textId="77777777" w:rsidTr="00594E9E">
        <w:trPr>
          <w:trHeight w:val="13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30EE1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0AE8A81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53045C9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961E67F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BD492D1" w14:textId="77777777" w:rsidR="000C03C0" w:rsidRPr="001C46B3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13F5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1B86166" w14:textId="77777777" w:rsidR="000C03C0" w:rsidRPr="00594E9E" w:rsidRDefault="00990775" w:rsidP="000C03C0">
            <w:pPr>
              <w:pStyle w:val="Body"/>
            </w:pPr>
            <w:r>
              <w:t>No edits/</w:t>
            </w:r>
            <w:r w:rsidR="00CF15B2">
              <w:t>additions</w:t>
            </w:r>
            <w:r>
              <w:t xml:space="preserve"> to agenda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D49A3" w14:textId="77777777" w:rsidR="000C03C0" w:rsidRPr="00990775" w:rsidRDefault="000C03C0" w:rsidP="000C03C0">
            <w:pPr>
              <w:pStyle w:val="Body"/>
              <w:rPr>
                <w:rFonts w:eastAsia="Arial Unicode MS" w:cs="Arial Unicode MS"/>
                <w:bCs/>
              </w:rPr>
            </w:pPr>
          </w:p>
          <w:p w14:paraId="067EEC47" w14:textId="77777777" w:rsidR="00990775" w:rsidRPr="00990775" w:rsidRDefault="00990775" w:rsidP="000C03C0">
            <w:pPr>
              <w:pStyle w:val="Body"/>
              <w:rPr>
                <w:rFonts w:eastAsia="Arial Unicode MS" w:cs="Arial Unicode MS"/>
                <w:bCs/>
              </w:rPr>
            </w:pPr>
            <w:r w:rsidRPr="00990775">
              <w:rPr>
                <w:rFonts w:eastAsia="Arial Unicode MS" w:cs="Arial Unicode MS"/>
                <w:bCs/>
              </w:rPr>
              <w:t xml:space="preserve">Agenda accepted </w:t>
            </w:r>
          </w:p>
        </w:tc>
      </w:tr>
      <w:tr w:rsidR="000C03C0" w14:paraId="59E187BC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0F6DA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ADF10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48CB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18D9A8D7" w14:textId="77777777" w:rsidTr="00FC11AF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11808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5CA3B17D" w14:textId="77777777" w:rsidR="000C03C0" w:rsidRDefault="00FC11AF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Approval of Minutes</w:t>
            </w:r>
          </w:p>
          <w:p w14:paraId="0EDCE64C" w14:textId="77777777" w:rsidR="00594E9E" w:rsidRDefault="00594E9E" w:rsidP="000C03C0">
            <w:pPr>
              <w:pStyle w:val="Body"/>
              <w:rPr>
                <w:rFonts w:eastAsia="Arial Unicode MS" w:cs="Arial Unicode MS"/>
              </w:rPr>
            </w:pPr>
          </w:p>
          <w:p w14:paraId="4B7BBBF0" w14:textId="77777777" w:rsidR="000C03C0" w:rsidRDefault="000C03C0" w:rsidP="000C03C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5C738" w14:textId="77777777" w:rsidR="00305C39" w:rsidRDefault="00305C39" w:rsidP="000C03C0">
            <w:pPr>
              <w:pStyle w:val="Body"/>
            </w:pPr>
          </w:p>
          <w:p w14:paraId="5E1891CC" w14:textId="77777777" w:rsidR="000C03C0" w:rsidRDefault="00990775" w:rsidP="002722D3">
            <w:pPr>
              <w:pStyle w:val="Body"/>
            </w:pPr>
            <w:r>
              <w:t>No edits/additions to previous meeting minutes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E32DF" w14:textId="77777777" w:rsidR="000C03C0" w:rsidRDefault="000C03C0" w:rsidP="000C03C0"/>
          <w:p w14:paraId="23128734" w14:textId="77777777" w:rsidR="000C03C0" w:rsidRDefault="00990775" w:rsidP="00FC11AF">
            <w:r>
              <w:t xml:space="preserve">Minutes approved </w:t>
            </w:r>
          </w:p>
        </w:tc>
      </w:tr>
      <w:tr w:rsidR="00D26C9F" w14:paraId="7AD67D49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EF680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387C2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BEFAC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F024735" w14:textId="77777777" w:rsidTr="00FC11AF">
        <w:trPr>
          <w:trHeight w:val="8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157A1" w14:textId="77777777" w:rsidR="00D26C9F" w:rsidRDefault="00D26C9F">
            <w:pPr>
              <w:pStyle w:val="Body"/>
            </w:pPr>
          </w:p>
          <w:p w14:paraId="0FDB6394" w14:textId="77777777" w:rsidR="004C4CD1" w:rsidRDefault="00A45611" w:rsidP="004C4CD1">
            <w:pPr>
              <w:pStyle w:val="Body"/>
            </w:pPr>
            <w:r>
              <w:t>Chair’s Remarks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7DF0F" w14:textId="77777777" w:rsidR="00243175" w:rsidRDefault="00243175" w:rsidP="00243175">
            <w:pPr>
              <w:pStyle w:val="ColorfulList-Accent1"/>
              <w:suppressAutoHyphens w:val="0"/>
              <w:spacing w:after="160" w:line="256" w:lineRule="auto"/>
              <w:ind w:left="0"/>
            </w:pPr>
            <w:r>
              <w:t xml:space="preserve">Chair reported that he had spoken to the Senate leads regarding Admissions related data/initiatives for </w:t>
            </w:r>
            <w:r>
              <w:lastRenderedPageBreak/>
              <w:t>enrollment. Senate expressed willingness to hear further from the committee. Chair and Prof. Hutchins have volunteered to present at the Dec 17</w:t>
            </w:r>
            <w:r w:rsidRPr="00243175">
              <w:rPr>
                <w:vertAlign w:val="superscript"/>
              </w:rPr>
              <w:t>th</w:t>
            </w:r>
            <w:r>
              <w:t xml:space="preserve"> Senate meeting on behalf of the committee.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286D" w14:textId="77777777" w:rsidR="00D26C9F" w:rsidRDefault="00D26C9F">
            <w:pPr>
              <w:snapToGrid w:val="0"/>
            </w:pPr>
          </w:p>
          <w:p w14:paraId="286CBFAE" w14:textId="77777777" w:rsidR="006455DB" w:rsidRDefault="006455DB">
            <w:pPr>
              <w:snapToGrid w:val="0"/>
            </w:pPr>
          </w:p>
        </w:tc>
      </w:tr>
      <w:tr w:rsidR="00D26C9F" w14:paraId="61699EC5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2A3A8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D30F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FBED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19C5E2ED" w14:textId="77777777" w:rsidTr="00FC11AF">
        <w:trPr>
          <w:trHeight w:val="1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CC615" w14:textId="77777777" w:rsidR="0057241E" w:rsidRDefault="0057241E">
            <w:pPr>
              <w:pStyle w:val="Body"/>
            </w:pPr>
          </w:p>
          <w:p w14:paraId="1B47D74B" w14:textId="77777777" w:rsidR="0057241E" w:rsidRPr="00FC11AF" w:rsidRDefault="00CF3055" w:rsidP="00FC11A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ESL Testing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B0C8C" w14:textId="77777777" w:rsidR="00805F9E" w:rsidRPr="00805F9E" w:rsidRDefault="00CF3055" w:rsidP="00CF3055">
            <w:pPr>
              <w:pStyle w:val="ColorfulList-Accent1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Admissions staff met with Language &amp; Cognition, SDEM, Testing and OAA to solidify plan to track the ESL</w:t>
            </w:r>
            <w:r w:rsidR="00CF15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population better in the current </w:t>
            </w:r>
            <w:r w:rsidR="00CF15B2">
              <w:rPr>
                <w:rFonts w:eastAsia="Calibri"/>
                <w:lang w:eastAsia="en-US"/>
              </w:rPr>
              <w:t>conditions</w:t>
            </w:r>
            <w:r>
              <w:rPr>
                <w:rFonts w:eastAsia="Calibri"/>
                <w:lang w:eastAsia="en-US"/>
              </w:rPr>
              <w:t xml:space="preserve"> of placement tests being administered remotely. Goal is to be able to track students successfully from the point of admission through advisement, and enrollment.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D2874" w14:textId="77777777" w:rsidR="00D26C9F" w:rsidRDefault="00D26C9F">
            <w:pPr>
              <w:snapToGrid w:val="0"/>
            </w:pPr>
          </w:p>
        </w:tc>
      </w:tr>
      <w:tr w:rsidR="00D26C9F" w14:paraId="72FEBF02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F7071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990C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48B3E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ABBCA90" w14:textId="77777777" w:rsidTr="00FC11AF">
        <w:trPr>
          <w:trHeight w:val="9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2A8BD" w14:textId="77777777" w:rsidR="00D26C9F" w:rsidRDefault="00D26C9F" w:rsidP="00FC11AF">
            <w:pPr>
              <w:pStyle w:val="Body"/>
              <w:snapToGrid w:val="0"/>
            </w:pPr>
          </w:p>
          <w:p w14:paraId="45401B9F" w14:textId="77777777" w:rsidR="00CF3055" w:rsidRDefault="00CF3055" w:rsidP="00FC11AF">
            <w:pPr>
              <w:pStyle w:val="Body"/>
              <w:snapToGrid w:val="0"/>
            </w:pPr>
            <w:r>
              <w:t>Students with no test/placement data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08F1C" w14:textId="77777777" w:rsidR="00A83396" w:rsidRDefault="00A83396" w:rsidP="00000F07">
            <w:pPr>
              <w:pStyle w:val="ColorfulList-Accent1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</w:p>
          <w:p w14:paraId="442EF1AC" w14:textId="77777777" w:rsidR="00CF3055" w:rsidRDefault="00631783" w:rsidP="00000F07">
            <w:pPr>
              <w:pStyle w:val="ColorfulList-Accent1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CUNY developed </w:t>
            </w:r>
            <w:r w:rsidR="00F83FCC">
              <w:rPr>
                <w:rFonts w:eastAsia="Calibri"/>
                <w:lang w:eastAsia="en-US"/>
              </w:rPr>
              <w:t xml:space="preserve">a new document meant to help campuses with the accurate placement of incoming students with no testing scores/data. Admissions is working on editing the document to a more digestible length for use by offices on campus </w:t>
            </w:r>
          </w:p>
          <w:p w14:paraId="57FA3EC8" w14:textId="77777777" w:rsidR="00B413D2" w:rsidRPr="00647AC5" w:rsidRDefault="00B413D2" w:rsidP="00B413D2">
            <w:pPr>
              <w:pStyle w:val="ColorfulList-Accent1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5CB1" w14:textId="77777777" w:rsidR="00D26C9F" w:rsidRDefault="00D26C9F"/>
        </w:tc>
      </w:tr>
      <w:tr w:rsidR="00A83396" w14:paraId="3E16C957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6F577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3B970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C40B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A83396" w14:paraId="619A0DFC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6E54D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4077484" w14:textId="77777777" w:rsidR="00FC11AF" w:rsidRPr="00F83FCC" w:rsidRDefault="00F83FCC" w:rsidP="00A83396">
            <w:pPr>
              <w:pStyle w:val="Body"/>
              <w:rPr>
                <w:rFonts w:eastAsia="Arial Unicode MS" w:cs="Arial Unicode MS"/>
                <w:bCs/>
              </w:rPr>
            </w:pPr>
            <w:r w:rsidRPr="00F83FCC">
              <w:rPr>
                <w:rFonts w:eastAsia="Arial Unicode MS" w:cs="Arial Unicode MS"/>
                <w:bCs/>
              </w:rPr>
              <w:t>Communication Memos</w:t>
            </w:r>
          </w:p>
          <w:p w14:paraId="3D0DD8F9" w14:textId="77777777" w:rsidR="00BD7C83" w:rsidRPr="00D11C21" w:rsidRDefault="00BD7C83" w:rsidP="00A83396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9AD4F" w14:textId="77777777" w:rsidR="00A83396" w:rsidRPr="00BD7C83" w:rsidRDefault="00A83396" w:rsidP="00A83396">
            <w:pPr>
              <w:pStyle w:val="Body"/>
              <w:rPr>
                <w:rFonts w:eastAsia="Arial Unicode MS" w:cs="Arial Unicode MS"/>
              </w:rPr>
            </w:pPr>
          </w:p>
          <w:p w14:paraId="408A9C45" w14:textId="77777777" w:rsidR="00DF0D4B" w:rsidRPr="00BD7C83" w:rsidRDefault="00F83FCC" w:rsidP="00CC4BB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The 6 prospective student communication memos that were reviewed by the committee </w:t>
            </w:r>
            <w:r w:rsidR="00DF0D4B">
              <w:rPr>
                <w:rFonts w:eastAsia="Arial Unicode MS" w:cs="Arial Unicode MS"/>
              </w:rPr>
              <w:t xml:space="preserve">have begun to be sent out to students. 1300 students who have yet to </w:t>
            </w:r>
            <w:r w:rsidR="00DF0D4B">
              <w:rPr>
                <w:rFonts w:eastAsia="Arial Unicode MS" w:cs="Arial Unicode MS"/>
              </w:rPr>
              <w:lastRenderedPageBreak/>
              <w:t xml:space="preserve">complete their applications were contacted. </w:t>
            </w:r>
            <w:r w:rsidR="00CC4BB3">
              <w:rPr>
                <w:rFonts w:eastAsia="Arial Unicode MS" w:cs="Arial Unicode MS"/>
              </w:rPr>
              <w:t xml:space="preserve">SVP Rodgriuez-Chardavoyne mentioned social media </w:t>
            </w:r>
            <w:r w:rsidR="00CF15B2">
              <w:rPr>
                <w:rFonts w:eastAsia="Arial Unicode MS" w:cs="Arial Unicode MS"/>
              </w:rPr>
              <w:t>campaigns</w:t>
            </w:r>
            <w:r w:rsidR="00CC4BB3">
              <w:rPr>
                <w:rFonts w:eastAsia="Arial Unicode MS" w:cs="Arial Unicode MS"/>
              </w:rPr>
              <w:t xml:space="preserve"> (</w:t>
            </w:r>
            <w:r w:rsidR="00CF15B2">
              <w:rPr>
                <w:rFonts w:eastAsia="Arial Unicode MS" w:cs="Arial Unicode MS"/>
              </w:rPr>
              <w:t>primarily</w:t>
            </w:r>
            <w:r w:rsidR="00CC4BB3">
              <w:rPr>
                <w:rFonts w:eastAsia="Arial Unicode MS" w:cs="Arial Unicode MS"/>
              </w:rPr>
              <w:t xml:space="preserve"> videos) were also in the process of being developed.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E47A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ADED4E4" w14:textId="77777777" w:rsidR="00C72A60" w:rsidRPr="00C72A60" w:rsidRDefault="00C72A60" w:rsidP="00A83396">
            <w:pPr>
              <w:pStyle w:val="Body"/>
              <w:rPr>
                <w:rFonts w:eastAsia="Arial Unicode MS" w:cs="Arial Unicode MS"/>
              </w:rPr>
            </w:pPr>
          </w:p>
        </w:tc>
      </w:tr>
      <w:tr w:rsidR="00A83396" w14:paraId="120DEA81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7709C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7F860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03D57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A83396" w14:paraId="5CD69926" w14:textId="77777777" w:rsidTr="009B2131">
        <w:trPr>
          <w:trHeight w:val="169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A1DAC" w14:textId="77777777" w:rsidR="00A83396" w:rsidRDefault="00A83396" w:rsidP="00A83396">
            <w:pPr>
              <w:pStyle w:val="Body"/>
              <w:rPr>
                <w:rFonts w:eastAsia="Arial Unicode MS" w:cs="Arial Unicode MS"/>
              </w:rPr>
            </w:pPr>
          </w:p>
          <w:p w14:paraId="42811BE9" w14:textId="77777777" w:rsidR="00FC11AF" w:rsidRDefault="009B2131" w:rsidP="00A83396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Admissions Event</w:t>
            </w:r>
          </w:p>
          <w:p w14:paraId="6E189DF9" w14:textId="77777777" w:rsidR="00FC11AF" w:rsidRPr="00520C8A" w:rsidRDefault="00FC11AF" w:rsidP="00A83396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13B9D" w14:textId="77777777" w:rsidR="00546FB2" w:rsidRPr="00520C8A" w:rsidRDefault="009B2131" w:rsidP="00FC11A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Suggestion to open up the current events ADM hosts for high school counselors to more offices/academic departments on campus for better engagement.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CE14" w14:textId="77777777" w:rsidR="00A83396" w:rsidRPr="00520C8A" w:rsidRDefault="009B2131" w:rsidP="00A83396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Committee has agreed to develop/host a Spring event that includes non-enrollment offices as well as academic departments to highlight the programs at the college. </w:t>
            </w:r>
          </w:p>
        </w:tc>
      </w:tr>
      <w:tr w:rsidR="00A83396" w14:paraId="2F24F527" w14:textId="77777777" w:rsidTr="009B2131">
        <w:trPr>
          <w:trHeight w:val="213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E3660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  <w:p w14:paraId="2F38C61C" w14:textId="77777777" w:rsidR="009B2131" w:rsidRPr="009B2131" w:rsidRDefault="009B2131" w:rsidP="00A83396">
            <w:pPr>
              <w:pStyle w:val="Body"/>
              <w:rPr>
                <w:rFonts w:eastAsia="Arial Unicode MS" w:cs="Arial Unicode MS"/>
                <w:bCs/>
              </w:rPr>
            </w:pPr>
          </w:p>
          <w:p w14:paraId="3014F3B8" w14:textId="77777777" w:rsidR="009B2131" w:rsidRDefault="009B2131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 w:rsidRPr="009B2131">
              <w:rPr>
                <w:rFonts w:eastAsia="Arial Unicode MS" w:cs="Arial Unicode MS"/>
                <w:bCs/>
              </w:rPr>
              <w:t>College Readiness/Retention</w:t>
            </w:r>
            <w:r>
              <w:rPr>
                <w:rFonts w:eastAsia="Arial Unicode MS" w:cs="Arial Unicode MS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6A1A0" w14:textId="77777777" w:rsidR="00A83396" w:rsidRDefault="00C72A60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7B035169" w14:textId="77777777" w:rsidR="009B2131" w:rsidRPr="00DB7774" w:rsidRDefault="009B2131" w:rsidP="00DB7774">
            <w:pPr>
              <w:pStyle w:val="Body"/>
              <w:rPr>
                <w:rFonts w:eastAsia="Arial Unicode MS" w:cs="Arial Unicode MS"/>
                <w:bCs/>
              </w:rPr>
            </w:pPr>
            <w:r w:rsidRPr="00DB7774">
              <w:rPr>
                <w:rFonts w:eastAsia="Arial Unicode MS" w:cs="Arial Unicode MS"/>
                <w:bCs/>
              </w:rPr>
              <w:t xml:space="preserve">Discussion on the readiness of incoming students for college level coursework due to the </w:t>
            </w:r>
            <w:r w:rsidR="00DB7774" w:rsidRPr="00DB7774">
              <w:rPr>
                <w:rFonts w:eastAsia="Arial Unicode MS" w:cs="Arial Unicode MS"/>
                <w:bCs/>
              </w:rPr>
              <w:t xml:space="preserve">relaxation of metrics such as testing/exams at the high school level. The possibility of the college holding accelerated summer sessions for MAT/ENG remedial work to help students before starting was brought up. Departments could also develop courses/better frameworks to expose students to the </w:t>
            </w:r>
            <w:r w:rsidR="00CF15B2" w:rsidRPr="00DB7774">
              <w:rPr>
                <w:rFonts w:eastAsia="Arial Unicode MS" w:cs="Arial Unicode MS"/>
                <w:bCs/>
              </w:rPr>
              <w:t>higher-level</w:t>
            </w:r>
            <w:r w:rsidR="00DB7774" w:rsidRPr="00DB7774">
              <w:rPr>
                <w:rFonts w:eastAsia="Arial Unicode MS" w:cs="Arial Unicode MS"/>
                <w:bCs/>
              </w:rPr>
              <w:t xml:space="preserve"> concepts that can help improve retention rates. Prof Chelladurai presented Radiology department’s attempt to develop a pre-req course that introduces physics/math concepts to students in the program before formal entry 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24A0" w14:textId="77777777" w:rsidR="00A83396" w:rsidRDefault="00A83396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A375E" w14:paraId="40D35022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DA9A4" w14:textId="77777777" w:rsidR="00DA375E" w:rsidRDefault="00DA375E" w:rsidP="00E939A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  <w:p w14:paraId="4DC1D590" w14:textId="77777777" w:rsidR="00DA375E" w:rsidRDefault="00DA375E" w:rsidP="00E939A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02ADF1D" w14:textId="77777777" w:rsidR="00DA375E" w:rsidRPr="00DA375E" w:rsidRDefault="00DA375E" w:rsidP="00E939AD">
            <w:pPr>
              <w:pStyle w:val="Body"/>
              <w:rPr>
                <w:rFonts w:eastAsia="Arial Unicode MS" w:cs="Arial Unicode MS"/>
                <w:bCs/>
              </w:rPr>
            </w:pPr>
            <w:r w:rsidRPr="00DA375E">
              <w:rPr>
                <w:rFonts w:eastAsia="Arial Unicode MS" w:cs="Arial Unicode MS"/>
                <w:bCs/>
              </w:rPr>
              <w:t xml:space="preserve">Enrollment Challenges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E214C" w14:textId="77777777" w:rsidR="00DA375E" w:rsidRDefault="00DA375E" w:rsidP="00E939A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44101835" w14:textId="77777777" w:rsidR="00DA375E" w:rsidRPr="003310E1" w:rsidRDefault="00DA375E" w:rsidP="008D2637">
            <w:pPr>
              <w:pStyle w:val="Body"/>
              <w:rPr>
                <w:rFonts w:eastAsia="Arial Unicode MS" w:cs="Arial Unicode MS"/>
                <w:bCs/>
              </w:rPr>
            </w:pPr>
            <w:r w:rsidRPr="003310E1">
              <w:rPr>
                <w:rFonts w:eastAsia="Arial Unicode MS" w:cs="Arial Unicode MS"/>
                <w:bCs/>
              </w:rPr>
              <w:t>Discussion on the current challenges faced by community colleges for enrollment numbers</w:t>
            </w:r>
            <w:r w:rsidR="008D2637" w:rsidRPr="003310E1">
              <w:rPr>
                <w:rFonts w:eastAsia="Arial Unicode MS" w:cs="Arial Unicode MS"/>
                <w:bCs/>
              </w:rPr>
              <w:t xml:space="preserve"> and a f</w:t>
            </w:r>
            <w:r w:rsidR="00231D28" w:rsidRPr="003310E1">
              <w:rPr>
                <w:rFonts w:eastAsia="Arial Unicode MS" w:cs="Arial Unicode MS"/>
                <w:bCs/>
              </w:rPr>
              <w:t xml:space="preserve">unding model dependent on </w:t>
            </w:r>
            <w:r w:rsidR="008D2637" w:rsidRPr="003310E1">
              <w:rPr>
                <w:rFonts w:eastAsia="Arial Unicode MS" w:cs="Arial Unicode MS"/>
                <w:bCs/>
              </w:rPr>
              <w:t xml:space="preserve">declining </w:t>
            </w:r>
            <w:r w:rsidR="00231D28" w:rsidRPr="003310E1">
              <w:rPr>
                <w:rFonts w:eastAsia="Arial Unicode MS" w:cs="Arial Unicode MS"/>
                <w:bCs/>
              </w:rPr>
              <w:t>FTE’s</w:t>
            </w:r>
            <w:r w:rsidR="008D2637" w:rsidRPr="003310E1">
              <w:rPr>
                <w:rFonts w:eastAsia="Arial Unicode MS" w:cs="Arial Unicode MS"/>
                <w:bCs/>
              </w:rPr>
              <w:t xml:space="preserve">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D7A8D" w14:textId="77777777" w:rsidR="00DA375E" w:rsidRDefault="00DA375E" w:rsidP="00E939A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A375E" w14:paraId="7D902190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B60B30" w14:textId="77777777" w:rsidR="00DA375E" w:rsidRDefault="00DA375E" w:rsidP="00A83396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3D7D3F4" w14:textId="77777777" w:rsidR="00DA375E" w:rsidRPr="005A482D" w:rsidRDefault="00DA375E" w:rsidP="00A83396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B1539" w14:textId="77777777" w:rsidR="00DA375E" w:rsidRDefault="00DA375E" w:rsidP="00A83396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4A9A26E4" w14:textId="77777777" w:rsidR="00DA375E" w:rsidRDefault="00DA375E" w:rsidP="003310E1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Meeting adjourned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2C3FC" w14:textId="77777777" w:rsidR="00DA375E" w:rsidRDefault="00DA375E" w:rsidP="00A83396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2EB55524" w14:textId="77777777" w:rsidR="00DA375E" w:rsidRPr="003310E1" w:rsidRDefault="003310E1" w:rsidP="00A83396">
            <w:pPr>
              <w:pStyle w:val="Body"/>
              <w:snapToGrid w:val="0"/>
              <w:rPr>
                <w:rFonts w:eastAsia="Arial Unicode MS" w:cs="Arial Unicode MS"/>
                <w:bCs/>
              </w:rPr>
            </w:pPr>
            <w:r w:rsidRPr="003310E1">
              <w:rPr>
                <w:rFonts w:eastAsia="Arial Unicode MS" w:cs="Arial Unicode MS"/>
                <w:bCs/>
              </w:rPr>
              <w:t xml:space="preserve">2:56 pm </w:t>
            </w:r>
          </w:p>
        </w:tc>
      </w:tr>
    </w:tbl>
    <w:p w14:paraId="1D648933" w14:textId="77777777" w:rsidR="00D26C9F" w:rsidRDefault="00D26C9F">
      <w:pPr>
        <w:pStyle w:val="Body"/>
        <w:widowControl w:val="0"/>
      </w:pPr>
    </w:p>
    <w:sectPr w:rsidR="00D26C9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740B9" w14:textId="77777777" w:rsidR="00FB7449" w:rsidRDefault="00FB7449">
      <w:r>
        <w:separator/>
      </w:r>
    </w:p>
  </w:endnote>
  <w:endnote w:type="continuationSeparator" w:id="0">
    <w:p w14:paraId="12ED21DC" w14:textId="77777777" w:rsidR="00FB7449" w:rsidRDefault="00FB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FD453" w14:textId="77777777" w:rsidR="00D26C9F" w:rsidRDefault="00D26C9F">
    <w:pPr>
      <w:pStyle w:val="Footer"/>
      <w:tabs>
        <w:tab w:val="clear" w:pos="9360"/>
        <w:tab w:val="left" w:pos="8403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DAF1E" w14:textId="77777777" w:rsidR="00FB7449" w:rsidRDefault="00FB7449">
      <w:r>
        <w:separator/>
      </w:r>
    </w:p>
  </w:footnote>
  <w:footnote w:type="continuationSeparator" w:id="0">
    <w:p w14:paraId="512A01C8" w14:textId="77777777" w:rsidR="00FB7449" w:rsidRDefault="00FB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0D5B9" w14:textId="77777777" w:rsidR="00D26C9F" w:rsidRDefault="00D26C9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F15B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zNTG2tDCzMDZX0lEKTi0uzszPAykwqgUAIyWvLCwAAAA="/>
  </w:docVars>
  <w:rsids>
    <w:rsidRoot w:val="000C3E0C"/>
    <w:rsid w:val="00000F07"/>
    <w:rsid w:val="00003700"/>
    <w:rsid w:val="00003740"/>
    <w:rsid w:val="000102EB"/>
    <w:rsid w:val="0001242D"/>
    <w:rsid w:val="00013FE8"/>
    <w:rsid w:val="00016EC7"/>
    <w:rsid w:val="000228C6"/>
    <w:rsid w:val="00023BBA"/>
    <w:rsid w:val="00024B48"/>
    <w:rsid w:val="00050F18"/>
    <w:rsid w:val="00072D67"/>
    <w:rsid w:val="00073922"/>
    <w:rsid w:val="00082F6D"/>
    <w:rsid w:val="000C03C0"/>
    <w:rsid w:val="000C3D75"/>
    <w:rsid w:val="000C3E0C"/>
    <w:rsid w:val="000F43A1"/>
    <w:rsid w:val="00116DBE"/>
    <w:rsid w:val="0013602A"/>
    <w:rsid w:val="00144209"/>
    <w:rsid w:val="0014650B"/>
    <w:rsid w:val="0016349D"/>
    <w:rsid w:val="001675F0"/>
    <w:rsid w:val="00167E10"/>
    <w:rsid w:val="001C46B3"/>
    <w:rsid w:val="001C56E9"/>
    <w:rsid w:val="001D51F2"/>
    <w:rsid w:val="001E39EF"/>
    <w:rsid w:val="001E525B"/>
    <w:rsid w:val="00207B2A"/>
    <w:rsid w:val="00215A4B"/>
    <w:rsid w:val="00231D28"/>
    <w:rsid w:val="0023625A"/>
    <w:rsid w:val="00237914"/>
    <w:rsid w:val="00241E9E"/>
    <w:rsid w:val="00243175"/>
    <w:rsid w:val="00250D68"/>
    <w:rsid w:val="00266F34"/>
    <w:rsid w:val="002722D3"/>
    <w:rsid w:val="00272820"/>
    <w:rsid w:val="00272DC2"/>
    <w:rsid w:val="002764C8"/>
    <w:rsid w:val="002819FF"/>
    <w:rsid w:val="00282325"/>
    <w:rsid w:val="00290B86"/>
    <w:rsid w:val="00290D34"/>
    <w:rsid w:val="002A14B8"/>
    <w:rsid w:val="002A1A5E"/>
    <w:rsid w:val="002C265D"/>
    <w:rsid w:val="002C773E"/>
    <w:rsid w:val="002E1D68"/>
    <w:rsid w:val="002E2FBA"/>
    <w:rsid w:val="00305C39"/>
    <w:rsid w:val="00307F49"/>
    <w:rsid w:val="00321AB0"/>
    <w:rsid w:val="00323D40"/>
    <w:rsid w:val="003310E1"/>
    <w:rsid w:val="00334C51"/>
    <w:rsid w:val="00335B1A"/>
    <w:rsid w:val="0034291E"/>
    <w:rsid w:val="00343016"/>
    <w:rsid w:val="0037331B"/>
    <w:rsid w:val="00375E94"/>
    <w:rsid w:val="00387F3F"/>
    <w:rsid w:val="00392EE2"/>
    <w:rsid w:val="0039664B"/>
    <w:rsid w:val="00397F44"/>
    <w:rsid w:val="003A314B"/>
    <w:rsid w:val="003B28AF"/>
    <w:rsid w:val="003C6EF7"/>
    <w:rsid w:val="003C6F65"/>
    <w:rsid w:val="003D09B7"/>
    <w:rsid w:val="003D56B1"/>
    <w:rsid w:val="003D62D1"/>
    <w:rsid w:val="003F2A5E"/>
    <w:rsid w:val="003F3B10"/>
    <w:rsid w:val="0041403B"/>
    <w:rsid w:val="004153AF"/>
    <w:rsid w:val="0042187F"/>
    <w:rsid w:val="00435B36"/>
    <w:rsid w:val="00436DD0"/>
    <w:rsid w:val="00453EC2"/>
    <w:rsid w:val="004638FE"/>
    <w:rsid w:val="004648F8"/>
    <w:rsid w:val="0046611B"/>
    <w:rsid w:val="0047117A"/>
    <w:rsid w:val="004765C9"/>
    <w:rsid w:val="00477683"/>
    <w:rsid w:val="00480594"/>
    <w:rsid w:val="00487CBB"/>
    <w:rsid w:val="00490164"/>
    <w:rsid w:val="00492DBC"/>
    <w:rsid w:val="00497D95"/>
    <w:rsid w:val="00497F88"/>
    <w:rsid w:val="004A3BCE"/>
    <w:rsid w:val="004B2893"/>
    <w:rsid w:val="004B3507"/>
    <w:rsid w:val="004C3AF1"/>
    <w:rsid w:val="004C4CD1"/>
    <w:rsid w:val="004C598E"/>
    <w:rsid w:val="004D3B85"/>
    <w:rsid w:val="004D4C4D"/>
    <w:rsid w:val="004F6FD8"/>
    <w:rsid w:val="004F7684"/>
    <w:rsid w:val="004F7E03"/>
    <w:rsid w:val="00501ECC"/>
    <w:rsid w:val="00502CD0"/>
    <w:rsid w:val="0050644E"/>
    <w:rsid w:val="00520C8A"/>
    <w:rsid w:val="00530F51"/>
    <w:rsid w:val="00540926"/>
    <w:rsid w:val="0054289D"/>
    <w:rsid w:val="00546FB2"/>
    <w:rsid w:val="00554EEE"/>
    <w:rsid w:val="0056556E"/>
    <w:rsid w:val="0057071D"/>
    <w:rsid w:val="0057241E"/>
    <w:rsid w:val="00575AF1"/>
    <w:rsid w:val="00581BCE"/>
    <w:rsid w:val="00594E9E"/>
    <w:rsid w:val="005A1150"/>
    <w:rsid w:val="005A482D"/>
    <w:rsid w:val="005A74E4"/>
    <w:rsid w:val="005B2283"/>
    <w:rsid w:val="005B6979"/>
    <w:rsid w:val="005C1803"/>
    <w:rsid w:val="005F3312"/>
    <w:rsid w:val="005F3835"/>
    <w:rsid w:val="00602227"/>
    <w:rsid w:val="006042E7"/>
    <w:rsid w:val="00605F7B"/>
    <w:rsid w:val="00612135"/>
    <w:rsid w:val="00614ED7"/>
    <w:rsid w:val="00615369"/>
    <w:rsid w:val="00615614"/>
    <w:rsid w:val="00626172"/>
    <w:rsid w:val="006302DA"/>
    <w:rsid w:val="00631783"/>
    <w:rsid w:val="0063638E"/>
    <w:rsid w:val="00637756"/>
    <w:rsid w:val="006436B1"/>
    <w:rsid w:val="006455DB"/>
    <w:rsid w:val="00647AC5"/>
    <w:rsid w:val="0065008B"/>
    <w:rsid w:val="00657CF5"/>
    <w:rsid w:val="006627DB"/>
    <w:rsid w:val="006742BE"/>
    <w:rsid w:val="00676337"/>
    <w:rsid w:val="00685680"/>
    <w:rsid w:val="00687D48"/>
    <w:rsid w:val="00697D8B"/>
    <w:rsid w:val="006A529A"/>
    <w:rsid w:val="006A592A"/>
    <w:rsid w:val="006A6854"/>
    <w:rsid w:val="006B091B"/>
    <w:rsid w:val="006D03B1"/>
    <w:rsid w:val="006D2FBD"/>
    <w:rsid w:val="006D74CC"/>
    <w:rsid w:val="006E63A0"/>
    <w:rsid w:val="006F18DB"/>
    <w:rsid w:val="006F4294"/>
    <w:rsid w:val="006F7B6C"/>
    <w:rsid w:val="0071275C"/>
    <w:rsid w:val="007202CC"/>
    <w:rsid w:val="0072372A"/>
    <w:rsid w:val="00742D91"/>
    <w:rsid w:val="00743B0E"/>
    <w:rsid w:val="007453B6"/>
    <w:rsid w:val="00754280"/>
    <w:rsid w:val="00761E27"/>
    <w:rsid w:val="007623F4"/>
    <w:rsid w:val="007630C3"/>
    <w:rsid w:val="0076771C"/>
    <w:rsid w:val="00786A4E"/>
    <w:rsid w:val="00786BED"/>
    <w:rsid w:val="00793111"/>
    <w:rsid w:val="007C25C8"/>
    <w:rsid w:val="007E2F47"/>
    <w:rsid w:val="007F0D09"/>
    <w:rsid w:val="007F2347"/>
    <w:rsid w:val="008002FE"/>
    <w:rsid w:val="00802021"/>
    <w:rsid w:val="00803AF6"/>
    <w:rsid w:val="00805F9E"/>
    <w:rsid w:val="008147E1"/>
    <w:rsid w:val="00816FA6"/>
    <w:rsid w:val="00850DCD"/>
    <w:rsid w:val="00854EA4"/>
    <w:rsid w:val="00857140"/>
    <w:rsid w:val="00861CED"/>
    <w:rsid w:val="008642C1"/>
    <w:rsid w:val="0086570E"/>
    <w:rsid w:val="008715A6"/>
    <w:rsid w:val="00874630"/>
    <w:rsid w:val="0089387F"/>
    <w:rsid w:val="008A6581"/>
    <w:rsid w:val="008A7C2F"/>
    <w:rsid w:val="008C6DE8"/>
    <w:rsid w:val="008D053B"/>
    <w:rsid w:val="008D2637"/>
    <w:rsid w:val="008E0817"/>
    <w:rsid w:val="0090016E"/>
    <w:rsid w:val="00911220"/>
    <w:rsid w:val="009163E2"/>
    <w:rsid w:val="009224C9"/>
    <w:rsid w:val="00933B8D"/>
    <w:rsid w:val="00937E7C"/>
    <w:rsid w:val="009470F6"/>
    <w:rsid w:val="00957BA6"/>
    <w:rsid w:val="00960A0F"/>
    <w:rsid w:val="00966BC5"/>
    <w:rsid w:val="009677D6"/>
    <w:rsid w:val="00971338"/>
    <w:rsid w:val="00972494"/>
    <w:rsid w:val="00975C01"/>
    <w:rsid w:val="00980A4F"/>
    <w:rsid w:val="00990775"/>
    <w:rsid w:val="00994C96"/>
    <w:rsid w:val="00997049"/>
    <w:rsid w:val="009A17D8"/>
    <w:rsid w:val="009A2809"/>
    <w:rsid w:val="009B2131"/>
    <w:rsid w:val="009B42B5"/>
    <w:rsid w:val="009F6867"/>
    <w:rsid w:val="00A0070B"/>
    <w:rsid w:val="00A00833"/>
    <w:rsid w:val="00A03B63"/>
    <w:rsid w:val="00A128DF"/>
    <w:rsid w:val="00A15099"/>
    <w:rsid w:val="00A26BC2"/>
    <w:rsid w:val="00A45611"/>
    <w:rsid w:val="00A51BF4"/>
    <w:rsid w:val="00A52528"/>
    <w:rsid w:val="00A61FB5"/>
    <w:rsid w:val="00A65C4A"/>
    <w:rsid w:val="00A676D7"/>
    <w:rsid w:val="00A7386A"/>
    <w:rsid w:val="00A82A06"/>
    <w:rsid w:val="00A83396"/>
    <w:rsid w:val="00A8693A"/>
    <w:rsid w:val="00AA4D95"/>
    <w:rsid w:val="00AA5977"/>
    <w:rsid w:val="00AB394C"/>
    <w:rsid w:val="00AB407A"/>
    <w:rsid w:val="00AB4A1F"/>
    <w:rsid w:val="00AB4EE2"/>
    <w:rsid w:val="00AB7AD0"/>
    <w:rsid w:val="00AC0E3C"/>
    <w:rsid w:val="00AC47B6"/>
    <w:rsid w:val="00AF1923"/>
    <w:rsid w:val="00AF2283"/>
    <w:rsid w:val="00B00ED6"/>
    <w:rsid w:val="00B01E89"/>
    <w:rsid w:val="00B12E9C"/>
    <w:rsid w:val="00B204CA"/>
    <w:rsid w:val="00B35B5F"/>
    <w:rsid w:val="00B413D2"/>
    <w:rsid w:val="00B70C36"/>
    <w:rsid w:val="00B83F4A"/>
    <w:rsid w:val="00BB13BC"/>
    <w:rsid w:val="00BB33AB"/>
    <w:rsid w:val="00BB3DD5"/>
    <w:rsid w:val="00BB4F9E"/>
    <w:rsid w:val="00BC3D32"/>
    <w:rsid w:val="00BD7C83"/>
    <w:rsid w:val="00BD7DF0"/>
    <w:rsid w:val="00C01628"/>
    <w:rsid w:val="00C030BC"/>
    <w:rsid w:val="00C032D1"/>
    <w:rsid w:val="00C051FE"/>
    <w:rsid w:val="00C05C91"/>
    <w:rsid w:val="00C060C4"/>
    <w:rsid w:val="00C225E6"/>
    <w:rsid w:val="00C22863"/>
    <w:rsid w:val="00C23D52"/>
    <w:rsid w:val="00C46DDD"/>
    <w:rsid w:val="00C50463"/>
    <w:rsid w:val="00C5079A"/>
    <w:rsid w:val="00C52F12"/>
    <w:rsid w:val="00C561E4"/>
    <w:rsid w:val="00C72A60"/>
    <w:rsid w:val="00C81D4C"/>
    <w:rsid w:val="00C90BB0"/>
    <w:rsid w:val="00CA50E3"/>
    <w:rsid w:val="00CA7E81"/>
    <w:rsid w:val="00CB0CC4"/>
    <w:rsid w:val="00CC0136"/>
    <w:rsid w:val="00CC4BB3"/>
    <w:rsid w:val="00CC501C"/>
    <w:rsid w:val="00CC6685"/>
    <w:rsid w:val="00CF0E22"/>
    <w:rsid w:val="00CF15B2"/>
    <w:rsid w:val="00CF3055"/>
    <w:rsid w:val="00D01C39"/>
    <w:rsid w:val="00D02395"/>
    <w:rsid w:val="00D11C21"/>
    <w:rsid w:val="00D12688"/>
    <w:rsid w:val="00D26C9F"/>
    <w:rsid w:val="00D46C14"/>
    <w:rsid w:val="00D53EC7"/>
    <w:rsid w:val="00D57984"/>
    <w:rsid w:val="00D6383F"/>
    <w:rsid w:val="00D72388"/>
    <w:rsid w:val="00D76A83"/>
    <w:rsid w:val="00D77255"/>
    <w:rsid w:val="00D97E40"/>
    <w:rsid w:val="00DA12F7"/>
    <w:rsid w:val="00DA2102"/>
    <w:rsid w:val="00DA375E"/>
    <w:rsid w:val="00DB29D7"/>
    <w:rsid w:val="00DB7774"/>
    <w:rsid w:val="00DB7873"/>
    <w:rsid w:val="00DD0D07"/>
    <w:rsid w:val="00DD1E3E"/>
    <w:rsid w:val="00DD2930"/>
    <w:rsid w:val="00DE2284"/>
    <w:rsid w:val="00DE2286"/>
    <w:rsid w:val="00DE31B1"/>
    <w:rsid w:val="00DE6A7C"/>
    <w:rsid w:val="00DF0D4B"/>
    <w:rsid w:val="00DF3AEA"/>
    <w:rsid w:val="00E02B44"/>
    <w:rsid w:val="00E10F1C"/>
    <w:rsid w:val="00E172C3"/>
    <w:rsid w:val="00E25316"/>
    <w:rsid w:val="00E302A4"/>
    <w:rsid w:val="00E40EFD"/>
    <w:rsid w:val="00E447AA"/>
    <w:rsid w:val="00E45EB0"/>
    <w:rsid w:val="00E47523"/>
    <w:rsid w:val="00E53B01"/>
    <w:rsid w:val="00E57FB1"/>
    <w:rsid w:val="00E66B02"/>
    <w:rsid w:val="00E72CB5"/>
    <w:rsid w:val="00E856EF"/>
    <w:rsid w:val="00E911E9"/>
    <w:rsid w:val="00E921F0"/>
    <w:rsid w:val="00E939AD"/>
    <w:rsid w:val="00E94A28"/>
    <w:rsid w:val="00EB6D6A"/>
    <w:rsid w:val="00EB6E0C"/>
    <w:rsid w:val="00EC101A"/>
    <w:rsid w:val="00EC452E"/>
    <w:rsid w:val="00ED33A7"/>
    <w:rsid w:val="00ED70AB"/>
    <w:rsid w:val="00EE1445"/>
    <w:rsid w:val="00EF79D1"/>
    <w:rsid w:val="00F06A11"/>
    <w:rsid w:val="00F11C81"/>
    <w:rsid w:val="00F13E96"/>
    <w:rsid w:val="00F14F37"/>
    <w:rsid w:val="00F2584C"/>
    <w:rsid w:val="00F3580A"/>
    <w:rsid w:val="00F4584D"/>
    <w:rsid w:val="00F5145C"/>
    <w:rsid w:val="00F52980"/>
    <w:rsid w:val="00F72939"/>
    <w:rsid w:val="00F83FCC"/>
    <w:rsid w:val="00F84AB6"/>
    <w:rsid w:val="00F85C6E"/>
    <w:rsid w:val="00F86E37"/>
    <w:rsid w:val="00F93EA5"/>
    <w:rsid w:val="00F9787C"/>
    <w:rsid w:val="00FA0CF8"/>
    <w:rsid w:val="00FA3586"/>
    <w:rsid w:val="00FA779F"/>
    <w:rsid w:val="00FB02F2"/>
    <w:rsid w:val="00FB7449"/>
    <w:rsid w:val="00FC11AF"/>
    <w:rsid w:val="00FC6D32"/>
    <w:rsid w:val="00FD0765"/>
    <w:rsid w:val="00FD126A"/>
    <w:rsid w:val="00FE6C87"/>
    <w:rsid w:val="00FF2B1E"/>
    <w:rsid w:val="00FF2C2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AF105C"/>
  <w15:chartTrackingRefBased/>
  <w15:docId w15:val="{58B6FACF-AA86-4281-9ABA-88F38F45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A7386A"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  <w:lang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lorfulList-Accent1">
    <w:name w:val="Colorful List Accent 1"/>
    <w:basedOn w:val="Normal"/>
    <w:qFormat/>
    <w:rsid w:val="00FD126A"/>
    <w:pPr>
      <w:ind w:left="720"/>
    </w:pPr>
  </w:style>
  <w:style w:type="character" w:styleId="Emphasis">
    <w:name w:val="Emphasis"/>
    <w:uiPriority w:val="20"/>
    <w:qFormat/>
    <w:rsid w:val="00C90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Carlos Rivera</cp:lastModifiedBy>
  <cp:revision>2</cp:revision>
  <dcterms:created xsi:type="dcterms:W3CDTF">2020-12-14T19:02:00Z</dcterms:created>
  <dcterms:modified xsi:type="dcterms:W3CDTF">2020-12-14T19:02:00Z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