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371850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EGE-WIDE CURRICULUM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HYFLEX in B502 and Online Meeting,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CLICK THIS LINK TO JOIN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Tuesday, September 20, 2022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3:30-5:00 pm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CWCC agenda for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September 2022 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see link to agenda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CWCC minutes for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 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see link to minutes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Curricular Items – To be voted 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 106 - Pathways Submission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 106 History of Dominican Republic (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see links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form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 and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syllabus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 Emmanuel A. Velayos Larrabure (Humanities) presenting -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52578"/>
          <w:sz w:val="24"/>
          <w:szCs w:val="24"/>
          <w:rtl w:val="0"/>
        </w:rPr>
        <w:t xml:space="preserve"> (only open during vote)- https://forms.gle/fGM2hpvU6EJaYXELA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PIL 227 - New Pilot course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PIL 227 Instructional Technology Models and Practices (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see links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form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 and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syllabus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 Jacqueline DiSanto (Education) presenting -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52578"/>
          <w:sz w:val="24"/>
          <w:szCs w:val="24"/>
          <w:rtl w:val="0"/>
        </w:rPr>
        <w:t xml:space="preserve"> (only open during vote)- https://forms.gle/VUpXvLBZqhLgGttw7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&amp;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Hostos Credit for Prior Learning (CPL), implementation of Board of Trustees Resolution on Credit for Prior Learning (see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Hostos CPL site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link to draft Hostos statement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link to BoT resolution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link to CUNY site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guidance for college implementation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,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link to SPS site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-draft Hostos statement presented by Mr. Samuel K. Byrd (CEWD) and Dean Babette Audant (OAA) at Spring 2022 CWCC meeting and tabled for further consultation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 and membership of CWCC for Fall 2022 </w:t>
      </w:r>
    </w:p>
    <w:p w:rsidR="00000000" w:rsidDel="00000000" w:rsidP="00000000" w:rsidRDefault="00000000" w:rsidRPr="00000000" w14:paraId="00000013">
      <w:pPr>
        <w:ind w:left="2160" w:hanging="720"/>
        <w:rPr>
          <w:rFonts w:ascii="Times New Roman" w:cs="Times New Roman" w:eastAsia="Times New Roman" w:hAnsi="Times New Roman"/>
          <w:color w:val="45257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​Tuesday, 20 September, all meetings 3:30pm HYFLEX in B502 OR at 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https://hostos-cuny-edu.zoom.us/j/6756681908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Tuesday, 11 October</w:t>
      </w:r>
    </w:p>
    <w:p w:rsidR="00000000" w:rsidDel="00000000" w:rsidP="00000000" w:rsidRDefault="00000000" w:rsidRPr="00000000" w14:paraId="00000015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Tuesday, 25 October</w:t>
      </w:r>
    </w:p>
    <w:p w:rsidR="00000000" w:rsidDel="00000000" w:rsidP="00000000" w:rsidRDefault="00000000" w:rsidRPr="00000000" w14:paraId="00000016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Tuesday, 15 November</w:t>
      </w:r>
    </w:p>
    <w:p w:rsidR="00000000" w:rsidDel="00000000" w:rsidP="00000000" w:rsidRDefault="00000000" w:rsidRPr="00000000" w14:paraId="00000017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Tuesday, 29 November </w:t>
      </w:r>
    </w:p>
    <w:p w:rsidR="00000000" w:rsidDel="00000000" w:rsidP="00000000" w:rsidRDefault="00000000" w:rsidRPr="00000000" w14:paraId="00000018">
      <w:pPr>
        <w:pStyle w:val="Heading2"/>
        <w:spacing w:after="0" w:before="40" w:lineRule="auto"/>
        <w:ind w:left="720" w:firstLine="0"/>
        <w:rPr>
          <w:rFonts w:ascii="Times New Roman" w:cs="Times New Roman" w:eastAsia="Times New Roman" w:hAnsi="Times New Roman"/>
          <w:b w:val="0"/>
          <w:sz w:val="28"/>
          <w:szCs w:val="28"/>
        </w:rPr>
      </w:pPr>
      <w:bookmarkStart w:colFirst="0" w:colLast="0" w:name="_x0qy9t12fkq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Dean Babette Audant,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Provost's Designee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Kathleen Doyle,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Mathematics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Nancy Genova,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Behavioral and Social Sciences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Carol Huie,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Christine Hutchins,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English, Chair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Manuel Livingston,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Allied Health Sciences</w:t>
      </w:r>
    </w:p>
    <w:p w:rsidR="00000000" w:rsidDel="00000000" w:rsidP="00000000" w:rsidRDefault="00000000" w:rsidRPr="00000000" w14:paraId="0000001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Karin Lundberg,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Language &amp; Cognition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Sonia Maldonado,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 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 Ozuna,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Humanities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David Primak,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Silvia Reyes,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 Office of Academic Affairs, HEO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Olga Steinberg,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Natural Sciences</w:t>
      </w:r>
    </w:p>
    <w:p w:rsidR="00000000" w:rsidDel="00000000" w:rsidP="00000000" w:rsidRDefault="00000000" w:rsidRPr="00000000" w14:paraId="0000001E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Jennifer Tang,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Library, Recording Secretary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Many thanks to outgoing members Brian Carter, SGA; Sonya Jo Hamilton, SGA; Edward  King, Allied Health Sciences; and to Elisabeth Tappeiner, Library, who is on leave. Welcome to our new members, Manuel Livingston, Allied Health Sciences, and Jennifer Tang, Library.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 of Pathways Submissions from Spring 2022 </w:t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110 Fundamentals of Public Speaking (</w:t>
      </w:r>
      <w:r w:rsidDel="00000000" w:rsidR="00000000" w:rsidRPr="00000000">
        <w:rPr>
          <w:rFonts w:ascii="Calibri" w:cs="Calibri" w:eastAsia="Calibri" w:hAnsi="Calibri"/>
          <w:b w:val="1"/>
          <w:color w:val="006fc9"/>
          <w:sz w:val="24"/>
          <w:szCs w:val="24"/>
          <w:highlight w:val="white"/>
          <w:rtl w:val="0"/>
        </w:rPr>
        <w:t xml:space="preserve">submitted to CCCRC 3/2021; revised and resubmitted 11/2021; approved 11/2021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 100SI Introduction to College Mathematics I (</w:t>
      </w:r>
      <w:r w:rsidDel="00000000" w:rsidR="00000000" w:rsidRPr="00000000">
        <w:rPr>
          <w:rFonts w:ascii="Calibri" w:cs="Calibri" w:eastAsia="Calibri" w:hAnsi="Calibri"/>
          <w:b w:val="1"/>
          <w:color w:val="006fc9"/>
          <w:sz w:val="24"/>
          <w:szCs w:val="24"/>
          <w:highlight w:val="white"/>
          <w:rtl w:val="0"/>
        </w:rPr>
        <w:t xml:space="preserve">submitted to CCCRC 3/2022; approved 4/2022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 142 Abnormal Psychology (</w:t>
      </w:r>
      <w:r w:rsidDel="00000000" w:rsidR="00000000" w:rsidRPr="00000000">
        <w:rPr>
          <w:rFonts w:ascii="Calibri" w:cs="Calibri" w:eastAsia="Calibri" w:hAnsi="Calibri"/>
          <w:b w:val="1"/>
          <w:color w:val="006fc9"/>
          <w:sz w:val="24"/>
          <w:szCs w:val="24"/>
          <w:highlight w:val="white"/>
          <w:rtl w:val="0"/>
        </w:rPr>
        <w:t xml:space="preserve">submitted to CCCRC 4/2022; expecting decision 10/2022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6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 140 Race and Ethnicity (</w:t>
      </w:r>
      <w:r w:rsidDel="00000000" w:rsidR="00000000" w:rsidRPr="00000000">
        <w:rPr>
          <w:rFonts w:ascii="Calibri" w:cs="Calibri" w:eastAsia="Calibri" w:hAnsi="Calibri"/>
          <w:b w:val="1"/>
          <w:color w:val="006fc9"/>
          <w:sz w:val="24"/>
          <w:szCs w:val="24"/>
          <w:highlight w:val="white"/>
          <w:rtl w:val="0"/>
        </w:rPr>
        <w:t xml:space="preserve">submitted to CCRC 3/2022; approved 4/2022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spacing w:after="160" w:line="259" w:lineRule="auto"/>
        <w:rPr>
          <w:rFonts w:ascii="Times New Roman" w:cs="Times New Roman" w:eastAsia="Times New Roman" w:hAnsi="Times New Roman"/>
        </w:rPr>
      </w:pPr>
      <w:bookmarkStart w:colFirst="0" w:colLast="0" w:name="_z8o3x2c7gszd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Christine Hutchins is inviting you to a scheduled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Topic: CWCC Meeting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This is a recurring meeting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https://hostos-cuny-edu.zoom.us/j/6756681908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+16465588656,,6756681908# US (New York)</w:t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+13017158592,,6756681908# US (Washington DC)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+1 646 558 8656 US (New York)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9128 US (San Jose)</w:t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your local number: https://hostos-cuny-edu.zoom.us/u/kdkYWLRhGs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SIP</w:t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6756681908@zoomcrc.com</w:t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H.323</w:t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162.255.37.11 (US West)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162.255.36.11 (US East)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213.19.144.110 (Amsterdam Netherlands)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213.244.140.110 (Germany)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103.122.166.55 (Australia Sydney)</w:t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103.122.167.55 (Australia Melbourne)</w:t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69.174.57.160 (Canada Toronto)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65.39.152.160 (Canada Vancouver)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207.226.132.110 (Japan Tokyo)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149.137.24.110 (Japan Osaka)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3" w:type="default"/>
      <w:footerReference r:id="rId24" w:type="even"/>
      <w:pgSz w:h="15840" w:w="12240" w:orient="portrait"/>
      <w:pgMar w:bottom="180" w:top="4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uny.edu/academics/academic-policy/credit-prior-learning/cpl-materials-resources/guidance-for-college-implementation/#learning" TargetMode="External"/><Relationship Id="rId11" Type="http://schemas.openxmlformats.org/officeDocument/2006/relationships/hyperlink" Target="https://docs.google.com/document/d/1DgiIeOD8_hasqVrmH7kLGtG30cQLFjzGpCzxMKBKL9o/edit?usp=sharing" TargetMode="External"/><Relationship Id="rId22" Type="http://schemas.openxmlformats.org/officeDocument/2006/relationships/hyperlink" Target="https://hostos-cuny-edu.zoom.us/j/6756681908" TargetMode="External"/><Relationship Id="rId10" Type="http://schemas.openxmlformats.org/officeDocument/2006/relationships/hyperlink" Target="https://docs.google.com/document/d/12C8gBEjGqija65VghZzn91Rp4dgLV8qOffCRNtnVM20/edit?usp=sharing" TargetMode="External"/><Relationship Id="rId21" Type="http://schemas.openxmlformats.org/officeDocument/2006/relationships/hyperlink" Target="https://sps.cuny.edu/academics/credit-prior-learning" TargetMode="External"/><Relationship Id="rId13" Type="http://schemas.openxmlformats.org/officeDocument/2006/relationships/hyperlink" Target="https://docs.google.com/document/d/1yI5mfahBKZgNXDICHYpxM0TVuFH3Gxdic3uDpSDSfMk/edit?usp=sharing" TargetMode="External"/><Relationship Id="rId24" Type="http://schemas.openxmlformats.org/officeDocument/2006/relationships/footer" Target="footer2.xml"/><Relationship Id="rId12" Type="http://schemas.openxmlformats.org/officeDocument/2006/relationships/hyperlink" Target="https://forms.gle/fGM2hpvU6EJaYXELA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WZY0eGB6iyCJ0-_RUtUDBd08o-IujSt2II4Nh7Y-d_Y/edit?usp=sharing" TargetMode="External"/><Relationship Id="rId15" Type="http://schemas.openxmlformats.org/officeDocument/2006/relationships/hyperlink" Target="https://forms.gle/VUpXvLBZqhLgGttw7" TargetMode="External"/><Relationship Id="rId14" Type="http://schemas.openxmlformats.org/officeDocument/2006/relationships/hyperlink" Target="https://docs.google.com/document/d/1GOmh71Fv2w9XZbQLimjN7za7sFfFGfdch-tTwrN1LvQ/edit?usp=sharing" TargetMode="External"/><Relationship Id="rId17" Type="http://schemas.openxmlformats.org/officeDocument/2006/relationships/hyperlink" Target="https://docs.google.com/document/d/1D_3E7EueWR8uRrg7bk1mHDa7a7fjzjfvJWeEuQyItPU/edit?usp=sharing" TargetMode="External"/><Relationship Id="rId16" Type="http://schemas.openxmlformats.org/officeDocument/2006/relationships/hyperlink" Target="https://www.hostos.cuny.edu/Administrative-Offices/Division-of-Continuing-Education-Workforce-Develop/Workforce-Development/Credit-for-Prior-Learning-(CPL)-Prior-Learning-Ass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uny.edu/academics/academic-policy/credit-prior-learning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policy.cuny.edu/wp-content/uploads/sites/6/page-assets/general-policy/Policy-1.21-Credit-for-Prior-Learning.pdf" TargetMode="External"/><Relationship Id="rId7" Type="http://schemas.openxmlformats.org/officeDocument/2006/relationships/hyperlink" Target="https://hostos-cuny-edu.zoom.us/j/6756681908" TargetMode="External"/><Relationship Id="rId8" Type="http://schemas.openxmlformats.org/officeDocument/2006/relationships/hyperlink" Target="https://docs.google.com/document/d/1DcDArN_j61h6atAHeq1OvzDEim_Vcnagn1mB8kjPzg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