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631" w:rsidRDefault="00B22175">
      <w:pPr>
        <w:spacing w:after="0" w:line="240" w:lineRule="auto"/>
        <w:rPr>
          <w:rFonts w:ascii="Arial" w:eastAsia="Arial" w:hAnsi="Arial" w:cs="Arial"/>
          <w:b/>
          <w:sz w:val="24"/>
          <w:szCs w:val="24"/>
        </w:rPr>
      </w:pPr>
      <w:r>
        <w:rPr>
          <w:noProof/>
        </w:rPr>
        <w:drawing>
          <wp:inline distT="0" distB="0" distL="0" distR="0">
            <wp:extent cx="2941955" cy="5911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41955" cy="591185"/>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noProof/>
        </w:rPr>
        <w:drawing>
          <wp:inline distT="0" distB="0" distL="0" distR="0">
            <wp:extent cx="952500" cy="4572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52500" cy="457200"/>
                    </a:xfrm>
                    <a:prstGeom prst="rect">
                      <a:avLst/>
                    </a:prstGeom>
                    <a:ln/>
                  </pic:spPr>
                </pic:pic>
              </a:graphicData>
            </a:graphic>
          </wp:inline>
        </w:drawing>
      </w:r>
    </w:p>
    <w:p w:rsidR="006B3631" w:rsidRDefault="006B3631">
      <w:pPr>
        <w:spacing w:after="0" w:line="240" w:lineRule="auto"/>
        <w:rPr>
          <w:rFonts w:ascii="Arial" w:eastAsia="Arial" w:hAnsi="Arial" w:cs="Arial"/>
          <w:b/>
          <w:sz w:val="24"/>
          <w:szCs w:val="24"/>
        </w:rPr>
      </w:pPr>
    </w:p>
    <w:p w:rsidR="006B3631" w:rsidRDefault="00B22175">
      <w:pPr>
        <w:pStyle w:val="Heading1"/>
        <w:spacing w:before="120" w:line="240" w:lineRule="auto"/>
        <w:jc w:val="center"/>
        <w:rPr>
          <w:sz w:val="40"/>
          <w:szCs w:val="40"/>
        </w:rPr>
      </w:pPr>
      <w:r>
        <w:rPr>
          <w:sz w:val="40"/>
          <w:szCs w:val="40"/>
        </w:rPr>
        <w:t>COLLEGE-WIDE CURRICULUM COMMITTEE</w:t>
      </w:r>
    </w:p>
    <w:p w:rsidR="006B3631" w:rsidRDefault="00B22175">
      <w:pPr>
        <w:pStyle w:val="Heading1"/>
        <w:spacing w:before="120" w:line="240" w:lineRule="auto"/>
        <w:jc w:val="center"/>
        <w:rPr>
          <w:sz w:val="40"/>
          <w:szCs w:val="40"/>
        </w:rPr>
      </w:pPr>
      <w:r>
        <w:rPr>
          <w:sz w:val="40"/>
          <w:szCs w:val="40"/>
        </w:rPr>
        <w:t>Year End Report AY 2022-2023</w:t>
      </w:r>
    </w:p>
    <w:p w:rsidR="006B3631" w:rsidRDefault="00B22175">
      <w:pPr>
        <w:pStyle w:val="Heading2"/>
      </w:pPr>
      <w:r>
        <w:t xml:space="preserve">Curriculum Committee, </w:t>
      </w:r>
      <w:proofErr w:type="spellStart"/>
      <w:r>
        <w:rPr>
          <w:b w:val="0"/>
          <w:sz w:val="32"/>
          <w:szCs w:val="32"/>
        </w:rPr>
        <w:t>Hostos</w:t>
      </w:r>
      <w:proofErr w:type="spellEnd"/>
      <w:r>
        <w:rPr>
          <w:b w:val="0"/>
          <w:sz w:val="32"/>
          <w:szCs w:val="32"/>
        </w:rPr>
        <w:t xml:space="preserve"> Charter of Governance Section 10</w:t>
      </w:r>
    </w:p>
    <w:p w:rsidR="006B3631" w:rsidRDefault="00B22175">
      <w:pPr>
        <w:pStyle w:val="Heading3"/>
      </w:pPr>
      <w:r>
        <w:t xml:space="preserve">A. Membership: </w:t>
      </w:r>
    </w:p>
    <w:p w:rsidR="006B3631" w:rsidRDefault="00B22175">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membership of the Curriculum Committee shall be composed of one tenured or CCE representative from each Academic Department of the College, one (1) 13.3B HEO, and two (2) elected Student Senate representatives duly certified by the Vice President for S</w:t>
      </w:r>
      <w:r>
        <w:rPr>
          <w:rFonts w:ascii="Times New Roman" w:eastAsia="Times New Roman" w:hAnsi="Times New Roman" w:cs="Times New Roman"/>
          <w:color w:val="000000"/>
          <w:sz w:val="24"/>
          <w:szCs w:val="24"/>
        </w:rPr>
        <w:t xml:space="preserve">tudent Development and Enrollment Management. </w:t>
      </w:r>
    </w:p>
    <w:p w:rsidR="006B3631" w:rsidRDefault="00B22175">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representatives shall be elected by each Department from its Curriculum Committee, and their names submitted to the Committee on Committees for final approval.</w:t>
      </w:r>
    </w:p>
    <w:p w:rsidR="006B3631" w:rsidRDefault="00B22175">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Vice President for Academic Affairs or th</w:t>
      </w:r>
      <w:r>
        <w:rPr>
          <w:rFonts w:ascii="Times New Roman" w:eastAsia="Times New Roman" w:hAnsi="Times New Roman" w:cs="Times New Roman"/>
          <w:color w:val="000000"/>
          <w:sz w:val="24"/>
          <w:szCs w:val="24"/>
        </w:rPr>
        <w:t xml:space="preserve">eir designee and the Registrar shall serve as ex-officio members. </w:t>
      </w:r>
    </w:p>
    <w:p w:rsidR="006B3631" w:rsidRDefault="00B22175">
      <w:pPr>
        <w:pStyle w:val="Heading3"/>
      </w:pPr>
      <w:r>
        <w:t xml:space="preserve">B. Function: </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Curriculum Committee shall have the following duties: </w:t>
      </w:r>
    </w:p>
    <w:p w:rsidR="006B3631" w:rsidRDefault="00B22175">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evaluate and recommend new courses in accordance with Board of Trustees guidelines. </w:t>
      </w:r>
    </w:p>
    <w:p w:rsidR="006B3631" w:rsidRDefault="00B22175">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evaluate and recommend an</w:t>
      </w:r>
      <w:r>
        <w:rPr>
          <w:rFonts w:ascii="Times New Roman" w:eastAsia="Times New Roman" w:hAnsi="Times New Roman" w:cs="Times New Roman"/>
          <w:color w:val="000000"/>
          <w:sz w:val="24"/>
          <w:szCs w:val="24"/>
        </w:rPr>
        <w:t>y modifications of current courses in the curriculum, including credits, hours, titles, course descriptions, language of instruction, prerequisites, co-requisites, etc.</w:t>
      </w:r>
    </w:p>
    <w:p w:rsidR="006B3631" w:rsidRDefault="00B22175">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review and recommend approval of degree requirement and distribution requirements for existing Departments. </w:t>
      </w:r>
    </w:p>
    <w:p w:rsidR="006B3631" w:rsidRDefault="00B22175">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review and recommend approval of all Letters of Intent and final proposals for all degree and certificate programs. </w:t>
      </w:r>
    </w:p>
    <w:p w:rsidR="006B3631" w:rsidRDefault="00B22175">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review Letters of War</w:t>
      </w:r>
      <w:r>
        <w:rPr>
          <w:rFonts w:ascii="Times New Roman" w:eastAsia="Times New Roman" w:hAnsi="Times New Roman" w:cs="Times New Roman"/>
          <w:color w:val="000000"/>
          <w:sz w:val="24"/>
          <w:szCs w:val="24"/>
        </w:rPr>
        <w:t>ning and apprise the Senate.</w:t>
      </w:r>
    </w:p>
    <w:p w:rsidR="006B3631" w:rsidRDefault="00B22175">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recommend to the College Senate the creation of subcommittees as the need arises, to cover such areas as skills across the curriculum, program review, etc. </w:t>
      </w:r>
    </w:p>
    <w:p w:rsidR="006B3631" w:rsidRDefault="00B22175">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present to the College Senate, for its approval, any items voted</w:t>
      </w:r>
      <w:r>
        <w:rPr>
          <w:rFonts w:ascii="Times New Roman" w:eastAsia="Times New Roman" w:hAnsi="Times New Roman" w:cs="Times New Roman"/>
          <w:color w:val="000000"/>
          <w:sz w:val="24"/>
          <w:szCs w:val="24"/>
        </w:rPr>
        <w:t xml:space="preserve"> upon and recommended by the committee. </w:t>
      </w:r>
    </w:p>
    <w:p w:rsidR="006B3631" w:rsidRDefault="00B22175">
      <w:pPr>
        <w:pStyle w:val="Heading3"/>
      </w:pPr>
      <w:r>
        <w:t xml:space="preserve">C. Charges of the College-Wide Curriculum Committee: </w:t>
      </w:r>
    </w:p>
    <w:p w:rsidR="006B3631" w:rsidRDefault="00B22175">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establish and maintain the standards and integrity of the College curricula. </w:t>
      </w:r>
    </w:p>
    <w:p w:rsidR="006B3631" w:rsidRDefault="00B22175">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review existing curricula periodically and recommend changes where appropriate. </w:t>
      </w:r>
    </w:p>
    <w:p w:rsidR="006B3631" w:rsidRDefault="00B22175">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encourage the development of new courses, concentrations, and programs consistent with the mission of the College by providing a College-wide forum for consideration of </w:t>
      </w:r>
      <w:r>
        <w:rPr>
          <w:rFonts w:ascii="Times New Roman" w:eastAsia="Times New Roman" w:hAnsi="Times New Roman" w:cs="Times New Roman"/>
          <w:color w:val="000000"/>
          <w:sz w:val="24"/>
          <w:szCs w:val="24"/>
        </w:rPr>
        <w:t xml:space="preserve">all new courses and program proposals. </w:t>
      </w:r>
    </w:p>
    <w:p w:rsidR="006B3631" w:rsidRDefault="00B22175">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review all curriculum proposals for their conformity to the College mission and objectives of the Department. </w:t>
      </w:r>
    </w:p>
    <w:p w:rsidR="006B3631" w:rsidRDefault="00B22175">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review and approve the final draft of the curricular offerings in the College Catalog. </w:t>
      </w:r>
    </w:p>
    <w:p w:rsidR="006B3631" w:rsidRDefault="00B22175">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preserve</w:t>
      </w:r>
      <w:r>
        <w:rPr>
          <w:rFonts w:ascii="Times New Roman" w:eastAsia="Times New Roman" w:hAnsi="Times New Roman" w:cs="Times New Roman"/>
          <w:color w:val="000000"/>
          <w:sz w:val="24"/>
          <w:szCs w:val="24"/>
        </w:rPr>
        <w:t xml:space="preserve"> the institutional history of the Committee by yearly submitting the minutes, records, and reports to the College Archives housed in the Library.</w:t>
      </w:r>
    </w:p>
    <w:p w:rsidR="006B3631" w:rsidRDefault="00B22175">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recommendations regarding all curriculum proposals, and to transmit all such recommendations to the Ex</w:t>
      </w:r>
      <w:r>
        <w:rPr>
          <w:rFonts w:ascii="Times New Roman" w:eastAsia="Times New Roman" w:hAnsi="Times New Roman" w:cs="Times New Roman"/>
          <w:color w:val="000000"/>
          <w:sz w:val="24"/>
          <w:szCs w:val="24"/>
        </w:rPr>
        <w:t xml:space="preserve">ecutive Committee of the College Senate and the College Senate at large. </w:t>
      </w:r>
    </w:p>
    <w:p w:rsidR="006B3631" w:rsidRDefault="00B22175">
      <w:pPr>
        <w:pStyle w:val="Heading2"/>
      </w:pPr>
      <w:r>
        <w:t>Chair of the Committee</w:t>
      </w:r>
    </w:p>
    <w:p w:rsidR="006B3631" w:rsidRDefault="00B22175">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Christine </w:t>
      </w:r>
      <w:proofErr w:type="spellStart"/>
      <w:r>
        <w:rPr>
          <w:rFonts w:ascii="Times New Roman" w:eastAsia="Times New Roman" w:hAnsi="Times New Roman" w:cs="Times New Roman"/>
          <w:color w:val="000000"/>
          <w:sz w:val="24"/>
          <w:szCs w:val="24"/>
          <w:highlight w:val="white"/>
        </w:rPr>
        <w:t>Hutchins,</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English</w:t>
      </w:r>
    </w:p>
    <w:p w:rsidR="006B3631" w:rsidRDefault="00B22175">
      <w:pPr>
        <w:pStyle w:val="Heading2"/>
      </w:pPr>
      <w:bookmarkStart w:id="0" w:name="_9henrnhgy622" w:colFirst="0" w:colLast="0"/>
      <w:bookmarkEnd w:id="0"/>
      <w:r>
        <w:t>Recording Secretary for the Committee</w:t>
      </w:r>
    </w:p>
    <w:p w:rsidR="006B3631" w:rsidRDefault="00B22175">
      <w:pPr>
        <w:spacing w:after="0" w:line="240" w:lineRule="auto"/>
      </w:pPr>
      <w:r>
        <w:rPr>
          <w:rFonts w:ascii="Times New Roman" w:eastAsia="Times New Roman" w:hAnsi="Times New Roman" w:cs="Times New Roman"/>
          <w:sz w:val="24"/>
          <w:szCs w:val="24"/>
        </w:rPr>
        <w:t>Jennifer</w:t>
      </w:r>
      <w:r>
        <w:rPr>
          <w:rFonts w:ascii="Times New Roman" w:eastAsia="Times New Roman" w:hAnsi="Times New Roman" w:cs="Times New Roman"/>
          <w:sz w:val="24"/>
          <w:szCs w:val="24"/>
          <w:highlight w:val="white"/>
        </w:rPr>
        <w:t xml:space="preserve"> Tang, </w:t>
      </w:r>
      <w:r>
        <w:rPr>
          <w:rFonts w:ascii="Times New Roman" w:eastAsia="Times New Roman" w:hAnsi="Times New Roman" w:cs="Times New Roman"/>
          <w:i/>
          <w:sz w:val="24"/>
          <w:szCs w:val="24"/>
          <w:highlight w:val="white"/>
        </w:rPr>
        <w:t>Library</w:t>
      </w:r>
    </w:p>
    <w:p w:rsidR="006B3631" w:rsidRDefault="00B22175">
      <w:pPr>
        <w:pStyle w:val="Heading2"/>
      </w:pPr>
      <w:r>
        <w:t>Members</w:t>
      </w:r>
    </w:p>
    <w:p w:rsidR="006B3631" w:rsidRDefault="00B2217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Dean Babette </w:t>
      </w:r>
      <w:proofErr w:type="spellStart"/>
      <w:r>
        <w:rPr>
          <w:rFonts w:ascii="Times New Roman" w:eastAsia="Times New Roman" w:hAnsi="Times New Roman" w:cs="Times New Roman"/>
          <w:color w:val="000000"/>
          <w:sz w:val="24"/>
          <w:szCs w:val="24"/>
          <w:highlight w:val="white"/>
        </w:rPr>
        <w:t>Audant</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Provost’s Designee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Kathleen Doyle, </w:t>
      </w:r>
      <w:r>
        <w:rPr>
          <w:rFonts w:ascii="Times New Roman" w:eastAsia="Times New Roman" w:hAnsi="Times New Roman" w:cs="Times New Roman"/>
          <w:i/>
          <w:color w:val="000000"/>
          <w:sz w:val="24"/>
          <w:szCs w:val="24"/>
          <w:highlight w:val="white"/>
        </w:rPr>
        <w:t>Mathematics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Nancy Genova, </w:t>
      </w:r>
      <w:r>
        <w:rPr>
          <w:rFonts w:ascii="Times New Roman" w:eastAsia="Times New Roman" w:hAnsi="Times New Roman" w:cs="Times New Roman"/>
          <w:i/>
          <w:color w:val="000000"/>
          <w:sz w:val="24"/>
          <w:szCs w:val="24"/>
          <w:highlight w:val="white"/>
        </w:rPr>
        <w:t>Behavioral and Social Sciences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Carol </w:t>
      </w:r>
      <w:proofErr w:type="spellStart"/>
      <w:r>
        <w:rPr>
          <w:rFonts w:ascii="Times New Roman" w:eastAsia="Times New Roman" w:hAnsi="Times New Roman" w:cs="Times New Roman"/>
          <w:color w:val="000000"/>
          <w:sz w:val="24"/>
          <w:szCs w:val="24"/>
          <w:highlight w:val="white"/>
        </w:rPr>
        <w:t>Huie</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Business</w:t>
      </w:r>
    </w:p>
    <w:p w:rsidR="006B3631" w:rsidRDefault="00B2217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Manuel Livingston</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Allied Health Sciences</w:t>
      </w:r>
    </w:p>
    <w:p w:rsidR="006B3631" w:rsidRDefault="00B2217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Karin Lundberg, </w:t>
      </w:r>
      <w:r>
        <w:rPr>
          <w:rFonts w:ascii="Times New Roman" w:eastAsia="Times New Roman" w:hAnsi="Times New Roman" w:cs="Times New Roman"/>
          <w:i/>
          <w:color w:val="000000"/>
          <w:sz w:val="24"/>
          <w:szCs w:val="24"/>
          <w:highlight w:val="white"/>
        </w:rPr>
        <w:t>Language &amp; Cognition</w:t>
      </w:r>
    </w:p>
    <w:p w:rsidR="006B3631" w:rsidRDefault="00B2217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Sonia Maldonado,</w:t>
      </w:r>
      <w:r>
        <w:rPr>
          <w:rFonts w:ascii="Times New Roman" w:eastAsia="Times New Roman" w:hAnsi="Times New Roman" w:cs="Times New Roman"/>
          <w:i/>
          <w:color w:val="000000"/>
          <w:sz w:val="24"/>
          <w:szCs w:val="24"/>
          <w:highlight w:val="white"/>
        </w:rPr>
        <w:t> Education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Ana </w:t>
      </w:r>
      <w:proofErr w:type="spellStart"/>
      <w:r>
        <w:rPr>
          <w:rFonts w:ascii="Times New Roman" w:eastAsia="Times New Roman" w:hAnsi="Times New Roman" w:cs="Times New Roman"/>
          <w:color w:val="000000"/>
          <w:sz w:val="24"/>
          <w:szCs w:val="24"/>
          <w:highlight w:val="white"/>
        </w:rPr>
        <w:t>Ozuna</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Humanities</w:t>
      </w:r>
    </w:p>
    <w:p w:rsidR="006B3631" w:rsidRDefault="00B2217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David </w:t>
      </w:r>
      <w:proofErr w:type="spellStart"/>
      <w:r>
        <w:rPr>
          <w:rFonts w:ascii="Times New Roman" w:eastAsia="Times New Roman" w:hAnsi="Times New Roman" w:cs="Times New Roman"/>
          <w:color w:val="000000"/>
          <w:sz w:val="24"/>
          <w:szCs w:val="24"/>
          <w:highlight w:val="white"/>
        </w:rPr>
        <w:t>Primak</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Registrar</w:t>
      </w:r>
    </w:p>
    <w:p w:rsidR="006B3631" w:rsidRDefault="00B2217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Silvia Reyes,</w:t>
      </w:r>
      <w:r>
        <w:rPr>
          <w:rFonts w:ascii="Times New Roman" w:eastAsia="Times New Roman" w:hAnsi="Times New Roman" w:cs="Times New Roman"/>
          <w:i/>
          <w:color w:val="000000"/>
          <w:sz w:val="24"/>
          <w:szCs w:val="24"/>
          <w:highlight w:val="white"/>
        </w:rPr>
        <w:t> Office of A</w:t>
      </w:r>
      <w:r>
        <w:rPr>
          <w:rFonts w:ascii="Times New Roman" w:eastAsia="Times New Roman" w:hAnsi="Times New Roman" w:cs="Times New Roman"/>
          <w:i/>
          <w:color w:val="000000"/>
          <w:sz w:val="24"/>
          <w:szCs w:val="24"/>
          <w:highlight w:val="white"/>
        </w:rPr>
        <w:t>cademic Affairs, HEO</w:t>
      </w:r>
    </w:p>
    <w:p w:rsidR="006B3631" w:rsidRDefault="00B22175">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color w:val="000000"/>
          <w:sz w:val="24"/>
          <w:szCs w:val="24"/>
          <w:highlight w:val="white"/>
        </w:rPr>
        <w:t>Olga Steinberg, </w:t>
      </w:r>
      <w:r>
        <w:rPr>
          <w:rFonts w:ascii="Times New Roman" w:eastAsia="Times New Roman" w:hAnsi="Times New Roman" w:cs="Times New Roman"/>
          <w:i/>
          <w:color w:val="000000"/>
          <w:sz w:val="24"/>
          <w:szCs w:val="24"/>
          <w:highlight w:val="white"/>
        </w:rPr>
        <w:t>Natural Sciences</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highlight w:val="white"/>
        </w:rPr>
        <w:t xml:space="preserve">Yassine Gaye, </w:t>
      </w:r>
      <w:r>
        <w:rPr>
          <w:rFonts w:ascii="Times New Roman" w:eastAsia="Times New Roman" w:hAnsi="Times New Roman" w:cs="Times New Roman"/>
          <w:i/>
          <w:sz w:val="24"/>
          <w:szCs w:val="24"/>
          <w:highlight w:val="white"/>
        </w:rPr>
        <w:t>SGA</w:t>
      </w:r>
    </w:p>
    <w:p w:rsidR="006B3631" w:rsidRDefault="00B22175">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Elizabeth Soto,</w:t>
      </w:r>
      <w:r>
        <w:rPr>
          <w:rFonts w:ascii="Times New Roman" w:eastAsia="Times New Roman" w:hAnsi="Times New Roman" w:cs="Times New Roman"/>
          <w:i/>
          <w:sz w:val="24"/>
          <w:szCs w:val="24"/>
          <w:highlight w:val="white"/>
        </w:rPr>
        <w:t xml:space="preserve"> SGA</w:t>
      </w:r>
    </w:p>
    <w:p w:rsidR="006B3631" w:rsidRDefault="00B22175">
      <w:pPr>
        <w:pStyle w:val="Heading2"/>
        <w:sectPr w:rsidR="006B3631">
          <w:footerReference w:type="default" r:id="rId9"/>
          <w:pgSz w:w="12240" w:h="15840"/>
          <w:pgMar w:top="1440" w:right="1440" w:bottom="1440" w:left="1440" w:header="720" w:footer="720" w:gutter="0"/>
          <w:pgNumType w:start="1"/>
          <w:cols w:space="720"/>
        </w:sectPr>
      </w:pPr>
      <w:r>
        <w:t>Dates CWCC Met</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May 2023</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April 2023</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February 2023</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November 2022</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November 2022</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October 2022</w:t>
      </w:r>
    </w:p>
    <w:p w:rsidR="006B3631" w:rsidRDefault="00B22175">
      <w:pPr>
        <w:spacing w:after="0" w:line="240" w:lineRule="auto"/>
        <w:rPr>
          <w:rFonts w:ascii="Times New Roman" w:eastAsia="Times New Roman" w:hAnsi="Times New Roman" w:cs="Times New Roman"/>
          <w:sz w:val="24"/>
          <w:szCs w:val="24"/>
        </w:rPr>
        <w:sectPr w:rsidR="006B3631">
          <w:type w:val="continuous"/>
          <w:pgSz w:w="12240" w:h="15840"/>
          <w:pgMar w:top="1440" w:right="1440" w:bottom="1440" w:left="1440" w:header="720" w:footer="720" w:gutter="0"/>
          <w:pgNumType w:start="1"/>
          <w:cols w:num="2" w:space="720" w:equalWidth="0">
            <w:col w:w="4320" w:space="720"/>
            <w:col w:w="4320" w:space="0"/>
          </w:cols>
        </w:sectPr>
      </w:pPr>
      <w:r>
        <w:rPr>
          <w:rFonts w:ascii="Times New Roman" w:eastAsia="Times New Roman" w:hAnsi="Times New Roman" w:cs="Times New Roman"/>
          <w:sz w:val="24"/>
          <w:szCs w:val="24"/>
        </w:rPr>
        <w:t>20 September 2022</w:t>
      </w:r>
    </w:p>
    <w:p w:rsidR="006B3631" w:rsidRDefault="00B22175">
      <w:pPr>
        <w:pStyle w:val="Heading2"/>
        <w:spacing w:line="240" w:lineRule="auto"/>
      </w:pPr>
      <w:r>
        <w:lastRenderedPageBreak/>
        <w:t>Actions Taken: Informational Items</w:t>
      </w:r>
    </w:p>
    <w:p w:rsidR="006B3631" w:rsidRDefault="00B22175">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 for Prior Learning (CPL), update on implementation of Board of Trustees Resolution (see </w:t>
      </w:r>
      <w:hyperlink r:id="rId10">
        <w:proofErr w:type="spellStart"/>
        <w:r>
          <w:rPr>
            <w:rFonts w:ascii="Times New Roman" w:eastAsia="Times New Roman" w:hAnsi="Times New Roman" w:cs="Times New Roman"/>
            <w:color w:val="452578"/>
            <w:sz w:val="24"/>
            <w:szCs w:val="24"/>
            <w:u w:val="single"/>
          </w:rPr>
          <w:t>Hostos</w:t>
        </w:r>
        <w:proofErr w:type="spellEnd"/>
        <w:r>
          <w:rPr>
            <w:rFonts w:ascii="Times New Roman" w:eastAsia="Times New Roman" w:hAnsi="Times New Roman" w:cs="Times New Roman"/>
            <w:color w:val="452578"/>
            <w:sz w:val="24"/>
            <w:szCs w:val="24"/>
            <w:u w:val="single"/>
          </w:rPr>
          <w:t xml:space="preserve"> CPL site</w:t>
        </w:r>
      </w:hyperlink>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452578"/>
            <w:sz w:val="24"/>
            <w:szCs w:val="24"/>
            <w:u w:val="single"/>
          </w:rPr>
          <w:t xml:space="preserve">link to </w:t>
        </w:r>
        <w:proofErr w:type="spellStart"/>
        <w:r>
          <w:rPr>
            <w:rFonts w:ascii="Times New Roman" w:eastAsia="Times New Roman" w:hAnsi="Times New Roman" w:cs="Times New Roman"/>
            <w:color w:val="452578"/>
            <w:sz w:val="24"/>
            <w:szCs w:val="24"/>
            <w:u w:val="single"/>
          </w:rPr>
          <w:t>BoT</w:t>
        </w:r>
        <w:proofErr w:type="spellEnd"/>
        <w:r>
          <w:rPr>
            <w:rFonts w:ascii="Times New Roman" w:eastAsia="Times New Roman" w:hAnsi="Times New Roman" w:cs="Times New Roman"/>
            <w:color w:val="452578"/>
            <w:sz w:val="24"/>
            <w:szCs w:val="24"/>
            <w:u w:val="single"/>
          </w:rPr>
          <w:t xml:space="preserve"> resolution</w:t>
        </w:r>
      </w:hyperlink>
      <w:r>
        <w:rPr>
          <w:rFonts w:ascii="Times New Roman" w:eastAsia="Times New Roman" w:hAnsi="Times New Roman" w:cs="Times New Roman"/>
          <w:color w:val="452578"/>
          <w:sz w:val="24"/>
          <w:szCs w:val="24"/>
        </w:rPr>
        <w:t xml:space="preserve">, </w:t>
      </w:r>
      <w:hyperlink r:id="rId12">
        <w:r>
          <w:rPr>
            <w:rFonts w:ascii="Times New Roman" w:eastAsia="Times New Roman" w:hAnsi="Times New Roman" w:cs="Times New Roman"/>
            <w:color w:val="452578"/>
            <w:sz w:val="24"/>
            <w:szCs w:val="24"/>
            <w:u w:val="single"/>
          </w:rPr>
          <w:t>link to CUNY site</w:t>
        </w:r>
      </w:hyperlink>
      <w:r>
        <w:rPr>
          <w:rFonts w:ascii="Times New Roman" w:eastAsia="Times New Roman" w:hAnsi="Times New Roman" w:cs="Times New Roman"/>
          <w:color w:val="452578"/>
          <w:sz w:val="24"/>
          <w:szCs w:val="24"/>
        </w:rPr>
        <w:t xml:space="preserve">, </w:t>
      </w:r>
      <w:hyperlink r:id="rId13" w:anchor="learning">
        <w:r>
          <w:rPr>
            <w:rFonts w:ascii="Times New Roman" w:eastAsia="Times New Roman" w:hAnsi="Times New Roman" w:cs="Times New Roman"/>
            <w:color w:val="452578"/>
            <w:sz w:val="24"/>
            <w:szCs w:val="24"/>
            <w:u w:val="single"/>
          </w:rPr>
          <w:t>guidance for college implementation</w:t>
        </w:r>
      </w:hyperlink>
      <w:r>
        <w:rPr>
          <w:rFonts w:ascii="Times New Roman" w:eastAsia="Times New Roman" w:hAnsi="Times New Roman" w:cs="Times New Roman"/>
          <w:color w:val="452578"/>
          <w:sz w:val="24"/>
          <w:szCs w:val="24"/>
        </w:rPr>
        <w:t xml:space="preserve">, </w:t>
      </w:r>
      <w:hyperlink r:id="rId14">
        <w:r>
          <w:rPr>
            <w:rFonts w:ascii="Times New Roman" w:eastAsia="Times New Roman" w:hAnsi="Times New Roman" w:cs="Times New Roman"/>
            <w:color w:val="452578"/>
            <w:sz w:val="24"/>
            <w:szCs w:val="24"/>
            <w:u w:val="single"/>
          </w:rPr>
          <w:t>link to SPS site</w:t>
        </w:r>
      </w:hyperlink>
      <w:r>
        <w:rPr>
          <w:rFonts w:ascii="Times New Roman" w:eastAsia="Times New Roman" w:hAnsi="Times New Roman" w:cs="Times New Roman"/>
          <w:sz w:val="24"/>
          <w:szCs w:val="24"/>
        </w:rPr>
        <w:t xml:space="preserve">) </w:t>
      </w:r>
      <w:hyperlink r:id="rId15">
        <w:r>
          <w:rPr>
            <w:color w:val="0000EE"/>
            <w:u w:val="single"/>
          </w:rPr>
          <w:t>2023 4 April GTG CPL CWCC Senate presentation</w:t>
        </w:r>
      </w:hyperlink>
    </w:p>
    <w:p w:rsidR="006B3631" w:rsidRDefault="00B2217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Flowcharts for ESL, ENG, MAT gateway courses </w:t>
      </w:r>
      <w:hyperlink r:id="rId16">
        <w:r>
          <w:rPr>
            <w:color w:val="0000EE"/>
            <w:u w:val="single"/>
          </w:rPr>
          <w:t>Flowcharts NEW ESL ENG MAT 2022 Fall.pdf</w:t>
        </w:r>
      </w:hyperlink>
    </w:p>
    <w:p w:rsidR="006B3631" w:rsidRDefault="00B2217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Nursing Articulation with School of Professional Studies </w:t>
      </w:r>
      <w:hyperlink r:id="rId17">
        <w:r>
          <w:rPr>
            <w:color w:val="0000EE"/>
            <w:u w:val="single"/>
          </w:rPr>
          <w:t xml:space="preserve">2022 Oct 11 GTG BS </w:t>
        </w:r>
        <w:proofErr w:type="spellStart"/>
        <w:r>
          <w:rPr>
            <w:color w:val="0000EE"/>
            <w:u w:val="single"/>
          </w:rPr>
          <w:t>Nursing_Articulation</w:t>
        </w:r>
        <w:proofErr w:type="spellEnd"/>
        <w:r>
          <w:rPr>
            <w:color w:val="0000EE"/>
            <w:u w:val="single"/>
          </w:rPr>
          <w:t xml:space="preserve"> </w:t>
        </w:r>
        <w:proofErr w:type="spellStart"/>
        <w:r>
          <w:rPr>
            <w:color w:val="0000EE"/>
            <w:u w:val="single"/>
          </w:rPr>
          <w:t>Agreement_HCC_Spring</w:t>
        </w:r>
        <w:proofErr w:type="spellEnd"/>
        <w:r>
          <w:rPr>
            <w:color w:val="0000EE"/>
            <w:u w:val="single"/>
          </w:rPr>
          <w:t xml:space="preserve"> 2021_executed.pdf</w:t>
        </w:r>
      </w:hyperlink>
    </w:p>
    <w:p w:rsidR="006B3631" w:rsidRDefault="00B2217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Policy and Administration Articulation with John Jay </w:t>
      </w:r>
      <w:hyperlink r:id="rId18">
        <w:r>
          <w:rPr>
            <w:color w:val="0000EE"/>
            <w:u w:val="single"/>
          </w:rPr>
          <w:t xml:space="preserve">2022 Oct 11 GTG </w:t>
        </w:r>
        <w:proofErr w:type="spellStart"/>
        <w:r>
          <w:rPr>
            <w:color w:val="0000EE"/>
            <w:u w:val="single"/>
          </w:rPr>
          <w:t>Hostos</w:t>
        </w:r>
        <w:proofErr w:type="spellEnd"/>
        <w:r>
          <w:rPr>
            <w:color w:val="0000EE"/>
            <w:u w:val="single"/>
          </w:rPr>
          <w:t xml:space="preserve"> Public Administration Articulation_6.7.22 (Final).pdf</w:t>
        </w:r>
      </w:hyperlink>
    </w:p>
    <w:p w:rsidR="006B3631" w:rsidRDefault="00B22175">
      <w:pPr>
        <w:pStyle w:val="Heading2"/>
        <w:spacing w:line="240" w:lineRule="auto"/>
      </w:pPr>
      <w:r>
        <w:t>Actions Taken: Curricular Items (passed)</w:t>
      </w:r>
    </w:p>
    <w:p w:rsidR="006B3631" w:rsidRDefault="00B22175">
      <w:pPr>
        <w:pStyle w:val="Heading3"/>
        <w:spacing w:line="240" w:lineRule="auto"/>
      </w:pPr>
      <w:r>
        <w:t xml:space="preserve">Course Changes </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 140 Introduction to Computer Science (revising description)</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 275 Object Oriented Programming (updating pre-requisites)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DD 114 Digital Illustration I (updating pre-requisites)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 100 Introduction to Global Humanities (updating pre-requisites)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 216 Fundamentals of Nursing Practice (revising description)</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 10</w:t>
      </w:r>
      <w:r>
        <w:rPr>
          <w:rFonts w:ascii="Times New Roman" w:eastAsia="Times New Roman" w:hAnsi="Times New Roman" w:cs="Times New Roman"/>
          <w:sz w:val="24"/>
          <w:szCs w:val="24"/>
        </w:rPr>
        <w:t>0 Introduction to World Philosophies: A Comparative Approach (updating pre-requisites)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 120 SI Introduction to Probability and Statistics (updating pre-requisites)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 150 SI College Algebra with Trigonometric Functions (updating pre-requisites)</w:t>
      </w:r>
    </w:p>
    <w:p w:rsidR="006B3631" w:rsidRDefault="00B22175">
      <w:pPr>
        <w:pStyle w:val="Heading3"/>
        <w:spacing w:line="240" w:lineRule="auto"/>
      </w:pPr>
      <w:r>
        <w:t>Program</w:t>
      </w:r>
      <w:r>
        <w:t xml:space="preserve"> Changes </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Justice (revising description)</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Liberal Arts AS Degree (aligning credits)</w:t>
      </w:r>
    </w:p>
    <w:p w:rsidR="006B3631" w:rsidRDefault="00B2217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Liberal Arts Option on Language, Society and Culture (adding course selection LIN 105 Language and Power)</w:t>
      </w:r>
    </w:p>
    <w:p w:rsidR="006B3631" w:rsidRDefault="00B2217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Liberal Arts Option Psychology-Research (</w:t>
      </w:r>
      <w:r>
        <w:rPr>
          <w:rFonts w:ascii="Times New Roman" w:eastAsia="Times New Roman" w:hAnsi="Times New Roman" w:cs="Times New Roman"/>
          <w:sz w:val="24"/>
          <w:szCs w:val="24"/>
          <w:highlight w:val="white"/>
        </w:rPr>
        <w:t>correcting for ac</w:t>
      </w:r>
      <w:r>
        <w:rPr>
          <w:rFonts w:ascii="Times New Roman" w:eastAsia="Times New Roman" w:hAnsi="Times New Roman" w:cs="Times New Roman"/>
          <w:sz w:val="24"/>
          <w:szCs w:val="24"/>
          <w:highlight w:val="white"/>
        </w:rPr>
        <w:t xml:space="preserve">curacy PSY 250) </w:t>
      </w:r>
    </w:p>
    <w:p w:rsidR="006B3631" w:rsidRDefault="00B22175">
      <w:pPr>
        <w:pStyle w:val="Heading3"/>
        <w:spacing w:line="240" w:lineRule="auto"/>
      </w:pPr>
      <w:r>
        <w:t>Pathways Submissions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BLS 161 Hip Hop Worldview (pending CCCRC)</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 106 History of Dominican Republic (approved CCCRC)</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 120 SI Introduction to Probability and Statistics (approved CCCRC)</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 202 Comparative Politics (pending CCCRC)</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 1</w:t>
      </w:r>
      <w:r>
        <w:rPr>
          <w:rFonts w:ascii="Times New Roman" w:eastAsia="Times New Roman" w:hAnsi="Times New Roman" w:cs="Times New Roman"/>
          <w:sz w:val="24"/>
          <w:szCs w:val="24"/>
        </w:rPr>
        <w:t>42 Abnormal Psychology (returned for revisions CCCRC)</w:t>
      </w:r>
    </w:p>
    <w:p w:rsidR="006B3631" w:rsidRDefault="00B22175">
      <w:pPr>
        <w:pStyle w:val="Heading3"/>
        <w:spacing w:line="240" w:lineRule="auto"/>
      </w:pPr>
      <w:r>
        <w:t>New Courses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BLS 210 Black Cinema</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 203 Capstone Course: The Power of Storytelling</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150 Fundamentals of Database Systems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160 Operating Systems Fundamentals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CST 220 Networking Fundamentals</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230 Introduction to Web Programming</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240 Introduction to Cybersecurity</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250 System Administration (UNIX/LINUX)</w:t>
      </w:r>
    </w:p>
    <w:p w:rsidR="006B3631" w:rsidRDefault="00B22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260 Cybersecurity Project</w:t>
      </w:r>
    </w:p>
    <w:p w:rsidR="006B3631" w:rsidRDefault="00B2217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EDU 227 Instructional Technology Models and Practices (making experimental course presented 10/22 into permanent course on 02/23)</w:t>
      </w:r>
    </w:p>
    <w:p w:rsidR="006B3631" w:rsidRDefault="00B2217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SPA 111 Elementary Spanish I (Laboratory) (dividing current SPA 101 4 credit course into a 3 credit SPA 101 lecture and a 1 cr</w:t>
      </w:r>
      <w:r>
        <w:rPr>
          <w:rFonts w:ascii="Times New Roman" w:eastAsia="Times New Roman" w:hAnsi="Times New Roman" w:cs="Times New Roman"/>
          <w:sz w:val="24"/>
          <w:szCs w:val="24"/>
        </w:rPr>
        <w:t>edit SPA 111 language laboratory)</w:t>
      </w:r>
    </w:p>
    <w:p w:rsidR="006B3631" w:rsidRDefault="00B22175">
      <w:pPr>
        <w:pStyle w:val="Heading3"/>
        <w:spacing w:line="240" w:lineRule="auto"/>
      </w:pPr>
      <w:r>
        <w:t>New Programs and Options</w:t>
      </w:r>
    </w:p>
    <w:p w:rsidR="006B3631" w:rsidRDefault="00B22175">
      <w:pPr>
        <w:spacing w:line="240" w:lineRule="auto"/>
      </w:pPr>
      <w:r>
        <w:rPr>
          <w:rFonts w:ascii="Times New Roman" w:eastAsia="Times New Roman" w:hAnsi="Times New Roman" w:cs="Times New Roman"/>
          <w:sz w:val="24"/>
          <w:szCs w:val="24"/>
        </w:rPr>
        <w:t>Liberal Arts Option in Arts Administration</w:t>
      </w:r>
    </w:p>
    <w:p w:rsidR="006B3631" w:rsidRDefault="00B22175">
      <w:pPr>
        <w:pStyle w:val="Heading2"/>
        <w:spacing w:line="240" w:lineRule="auto"/>
      </w:pPr>
      <w:r>
        <w:t>Actions Taken: Curricular Items (tabled)</w:t>
      </w:r>
    </w:p>
    <w:p w:rsidR="006B3631" w:rsidRDefault="00E50E13">
      <w:pPr>
        <w:spacing w:line="240" w:lineRule="auto"/>
        <w:rPr>
          <w:rFonts w:ascii="Times New Roman" w:eastAsia="Times New Roman" w:hAnsi="Times New Roman" w:cs="Times New Roman"/>
          <w:sz w:val="24"/>
          <w:szCs w:val="24"/>
        </w:rPr>
      </w:pPr>
      <w:bookmarkStart w:id="1" w:name="_GoBack"/>
      <w:r>
        <w:rPr>
          <w:rFonts w:ascii="Times New Roman" w:eastAsia="Times New Roman" w:hAnsi="Times New Roman" w:cs="Times New Roman"/>
          <w:sz w:val="24"/>
          <w:szCs w:val="24"/>
        </w:rPr>
        <w:t>ENG 237 Reading Film (proposing to change course title to Introduction to Film)</w:t>
      </w:r>
    </w:p>
    <w:bookmarkEnd w:id="1"/>
    <w:p w:rsidR="006B3631" w:rsidRDefault="00B22175">
      <w:pPr>
        <w:pStyle w:val="Heading2"/>
        <w:spacing w:line="240" w:lineRule="auto"/>
      </w:pPr>
      <w:proofErr w:type="spellStart"/>
      <w:r>
        <w:t>Students</w:t>
      </w:r>
      <w:proofErr w:type="spellEnd"/>
      <w:r>
        <w:t xml:space="preserve"> have been regular, participating members of the CWCC</w:t>
      </w:r>
    </w:p>
    <w:p w:rsidR="006B3631" w:rsidRDefault="00B22175">
      <w:pPr>
        <w:pStyle w:val="Heading2"/>
        <w:spacing w:line="240" w:lineRule="auto"/>
        <w:rPr>
          <w:rFonts w:ascii="Garamond" w:eastAsia="Garamond" w:hAnsi="Garamond" w:cs="Garamond"/>
          <w:sz w:val="24"/>
          <w:szCs w:val="24"/>
        </w:rPr>
      </w:pPr>
      <w:bookmarkStart w:id="2" w:name="_wn3iwjtz1tlf" w:colFirst="0" w:colLast="0"/>
      <w:bookmarkEnd w:id="2"/>
      <w:r>
        <w:t>2023 Fall plans</w:t>
      </w:r>
    </w:p>
    <w:p w:rsidR="006B3631" w:rsidRDefault="00B22175">
      <w:pPr>
        <w:spacing w:before="240" w:after="240"/>
        <w:rPr>
          <w:rFonts w:ascii="Garamond" w:eastAsia="Garamond" w:hAnsi="Garamond" w:cs="Garamond"/>
          <w:b/>
          <w:sz w:val="24"/>
          <w:szCs w:val="24"/>
        </w:rPr>
      </w:pPr>
      <w:r>
        <w:rPr>
          <w:rFonts w:ascii="Garamond" w:eastAsia="Garamond" w:hAnsi="Garamond" w:cs="Garamond"/>
          <w:b/>
          <w:sz w:val="24"/>
          <w:szCs w:val="24"/>
        </w:rPr>
        <w:t>Will you be willing to call th</w:t>
      </w:r>
      <w:r>
        <w:rPr>
          <w:rFonts w:ascii="Garamond" w:eastAsia="Garamond" w:hAnsi="Garamond" w:cs="Garamond"/>
          <w:b/>
          <w:sz w:val="24"/>
          <w:szCs w:val="24"/>
        </w:rPr>
        <w:t>e first meeting of the committee once it is certified by the Committee on Committees in Fall 2023 (at which point the new members will elect a Chair and Recording Secretary)?</w:t>
      </w:r>
    </w:p>
    <w:p w:rsidR="006B3631" w:rsidRDefault="00B22175">
      <w:pPr>
        <w:spacing w:before="240" w:after="240"/>
        <w:rPr>
          <w:rFonts w:ascii="Garamond" w:eastAsia="Garamond" w:hAnsi="Garamond" w:cs="Garamond"/>
          <w:sz w:val="24"/>
          <w:szCs w:val="24"/>
        </w:rPr>
      </w:pPr>
      <w:r>
        <w:rPr>
          <w:rFonts w:ascii="Garamond" w:eastAsia="Garamond" w:hAnsi="Garamond" w:cs="Garamond"/>
          <w:sz w:val="24"/>
          <w:szCs w:val="24"/>
        </w:rPr>
        <w:t xml:space="preserve"> </w:t>
      </w:r>
    </w:p>
    <w:p w:rsidR="006B3631" w:rsidRDefault="00B22175">
      <w:pPr>
        <w:spacing w:before="240" w:after="240"/>
        <w:rPr>
          <w:rFonts w:ascii="Garamond" w:eastAsia="Garamond" w:hAnsi="Garamond" w:cs="Garamond"/>
          <w:sz w:val="24"/>
          <w:szCs w:val="24"/>
        </w:rPr>
      </w:pPr>
      <w:r>
        <w:rPr>
          <w:rFonts w:ascii="Garamond" w:eastAsia="Garamond" w:hAnsi="Garamond" w:cs="Garamond"/>
          <w:sz w:val="24"/>
          <w:szCs w:val="24"/>
        </w:rPr>
        <w:t xml:space="preserve">Yes: _X_____________________________            </w:t>
      </w:r>
      <w:r>
        <w:rPr>
          <w:rFonts w:ascii="Garamond" w:eastAsia="Garamond" w:hAnsi="Garamond" w:cs="Garamond"/>
          <w:sz w:val="24"/>
          <w:szCs w:val="24"/>
        </w:rPr>
        <w:tab/>
        <w:t>No: __________________________</w:t>
      </w:r>
      <w:r>
        <w:rPr>
          <w:rFonts w:ascii="Garamond" w:eastAsia="Garamond" w:hAnsi="Garamond" w:cs="Garamond"/>
          <w:sz w:val="24"/>
          <w:szCs w:val="24"/>
        </w:rPr>
        <w:t>______</w:t>
      </w:r>
    </w:p>
    <w:p w:rsidR="006B3631" w:rsidRDefault="006B3631">
      <w:pPr>
        <w:spacing w:before="240" w:after="0" w:line="276" w:lineRule="auto"/>
        <w:rPr>
          <w:rFonts w:ascii="Garamond" w:eastAsia="Garamond" w:hAnsi="Garamond" w:cs="Garamond"/>
          <w:sz w:val="24"/>
          <w:szCs w:val="24"/>
        </w:rPr>
      </w:pPr>
    </w:p>
    <w:p w:rsidR="006B3631" w:rsidRDefault="00B22175">
      <w:pPr>
        <w:spacing w:before="240" w:after="0" w:line="276" w:lineRule="auto"/>
        <w:rPr>
          <w:rFonts w:ascii="Garamond" w:eastAsia="Garamond" w:hAnsi="Garamond" w:cs="Garamond"/>
          <w:i/>
          <w:sz w:val="24"/>
          <w:szCs w:val="24"/>
        </w:rPr>
      </w:pPr>
      <w:r>
        <w:rPr>
          <w:rFonts w:ascii="Garamond" w:eastAsia="Garamond" w:hAnsi="Garamond" w:cs="Garamond"/>
          <w:i/>
          <w:sz w:val="24"/>
          <w:szCs w:val="24"/>
        </w:rPr>
        <w:t xml:space="preserve">Attach any additional information or concerns you may have to this form and send it by </w:t>
      </w:r>
      <w:r>
        <w:rPr>
          <w:rFonts w:ascii="Garamond" w:eastAsia="Garamond" w:hAnsi="Garamond" w:cs="Garamond"/>
          <w:b/>
          <w:i/>
          <w:color w:val="FF0000"/>
          <w:sz w:val="24"/>
          <w:szCs w:val="24"/>
        </w:rPr>
        <w:t>May 15, 2023</w:t>
      </w:r>
      <w:r>
        <w:rPr>
          <w:rFonts w:ascii="Garamond" w:eastAsia="Garamond" w:hAnsi="Garamond" w:cs="Garamond"/>
          <w:i/>
          <w:sz w:val="24"/>
          <w:szCs w:val="24"/>
        </w:rPr>
        <w:t xml:space="preserve"> to:</w:t>
      </w:r>
    </w:p>
    <w:p w:rsidR="006B3631" w:rsidRDefault="00B22175">
      <w:pPr>
        <w:spacing w:before="240" w:after="240"/>
        <w:rPr>
          <w:rFonts w:ascii="Garamond" w:eastAsia="Garamond" w:hAnsi="Garamond" w:cs="Garamond"/>
          <w:b/>
          <w:sz w:val="24"/>
          <w:szCs w:val="24"/>
        </w:rPr>
      </w:pPr>
      <w:r>
        <w:rPr>
          <w:rFonts w:ascii="Garamond" w:eastAsia="Garamond" w:hAnsi="Garamond" w:cs="Garamond"/>
          <w:b/>
          <w:sz w:val="24"/>
          <w:szCs w:val="24"/>
        </w:rPr>
        <w:t xml:space="preserve">Professor Julie </w:t>
      </w:r>
      <w:proofErr w:type="spellStart"/>
      <w:r>
        <w:rPr>
          <w:rFonts w:ascii="Garamond" w:eastAsia="Garamond" w:hAnsi="Garamond" w:cs="Garamond"/>
          <w:b/>
          <w:sz w:val="24"/>
          <w:szCs w:val="24"/>
        </w:rPr>
        <w:t>Trachman</w:t>
      </w:r>
      <w:proofErr w:type="spellEnd"/>
      <w:r>
        <w:rPr>
          <w:rFonts w:ascii="Garamond" w:eastAsia="Garamond" w:hAnsi="Garamond" w:cs="Garamond"/>
          <w:b/>
          <w:sz w:val="24"/>
          <w:szCs w:val="24"/>
        </w:rPr>
        <w:t xml:space="preserve"> and Professor Michael </w:t>
      </w:r>
      <w:proofErr w:type="spellStart"/>
      <w:r>
        <w:rPr>
          <w:rFonts w:ascii="Garamond" w:eastAsia="Garamond" w:hAnsi="Garamond" w:cs="Garamond"/>
          <w:b/>
          <w:sz w:val="24"/>
          <w:szCs w:val="24"/>
        </w:rPr>
        <w:t>Gosset</w:t>
      </w:r>
      <w:proofErr w:type="spellEnd"/>
      <w:r>
        <w:rPr>
          <w:rFonts w:ascii="Garamond" w:eastAsia="Garamond" w:hAnsi="Garamond" w:cs="Garamond"/>
          <w:b/>
          <w:sz w:val="24"/>
          <w:szCs w:val="24"/>
        </w:rPr>
        <w:t xml:space="preserve">, Co-Chairs, Committee on Committees as well as Professor Ernest </w:t>
      </w:r>
      <w:proofErr w:type="spellStart"/>
      <w:r>
        <w:rPr>
          <w:rFonts w:ascii="Garamond" w:eastAsia="Garamond" w:hAnsi="Garamond" w:cs="Garamond"/>
          <w:b/>
          <w:sz w:val="24"/>
          <w:szCs w:val="24"/>
        </w:rPr>
        <w:t>Ialongo</w:t>
      </w:r>
      <w:proofErr w:type="spellEnd"/>
      <w:r>
        <w:rPr>
          <w:rFonts w:ascii="Garamond" w:eastAsia="Garamond" w:hAnsi="Garamond" w:cs="Garamond"/>
          <w:b/>
          <w:sz w:val="24"/>
          <w:szCs w:val="24"/>
        </w:rPr>
        <w:t xml:space="preserve">, Chair, </w:t>
      </w:r>
      <w:proofErr w:type="spellStart"/>
      <w:r>
        <w:rPr>
          <w:rFonts w:ascii="Garamond" w:eastAsia="Garamond" w:hAnsi="Garamond" w:cs="Garamond"/>
          <w:b/>
          <w:sz w:val="24"/>
          <w:szCs w:val="24"/>
        </w:rPr>
        <w:t>Hostos</w:t>
      </w:r>
      <w:proofErr w:type="spellEnd"/>
      <w:r>
        <w:rPr>
          <w:rFonts w:ascii="Garamond" w:eastAsia="Garamond" w:hAnsi="Garamond" w:cs="Garamond"/>
          <w:b/>
          <w:sz w:val="24"/>
          <w:szCs w:val="24"/>
        </w:rPr>
        <w:t xml:space="preserve"> Col</w:t>
      </w:r>
      <w:r>
        <w:rPr>
          <w:rFonts w:ascii="Garamond" w:eastAsia="Garamond" w:hAnsi="Garamond" w:cs="Garamond"/>
          <w:b/>
          <w:sz w:val="24"/>
          <w:szCs w:val="24"/>
        </w:rPr>
        <w:t>lege Senate</w:t>
      </w:r>
    </w:p>
    <w:p w:rsidR="006B3631" w:rsidRDefault="00B22175">
      <w:pPr>
        <w:spacing w:before="240" w:after="240"/>
        <w:rPr>
          <w:rFonts w:ascii="Garamond" w:eastAsia="Garamond" w:hAnsi="Garamond" w:cs="Garamond"/>
          <w:b/>
          <w:sz w:val="24"/>
          <w:szCs w:val="24"/>
        </w:rPr>
      </w:pPr>
      <w:r>
        <w:rPr>
          <w:rFonts w:ascii="Garamond" w:eastAsia="Garamond" w:hAnsi="Garamond" w:cs="Garamond"/>
          <w:b/>
          <w:sz w:val="24"/>
          <w:szCs w:val="24"/>
        </w:rPr>
        <w:t>E-mail addresses:                                                                                                                     jtrachman@hostos.cuny.edu; mgosset@hostos.cuny.edu; eialongo@hostos.cuny.edu</w:t>
      </w:r>
    </w:p>
    <w:p w:rsidR="006B3631" w:rsidRDefault="00B22175">
      <w:pPr>
        <w:spacing w:before="240" w:after="240"/>
        <w:rPr>
          <w:rFonts w:ascii="Times New Roman" w:eastAsia="Times New Roman" w:hAnsi="Times New Roman" w:cs="Times New Roman"/>
          <w:sz w:val="24"/>
          <w:szCs w:val="24"/>
        </w:rPr>
      </w:pPr>
      <w:r>
        <w:rPr>
          <w:rFonts w:ascii="Garamond" w:eastAsia="Garamond" w:hAnsi="Garamond" w:cs="Garamond"/>
          <w:b/>
          <w:sz w:val="24"/>
          <w:szCs w:val="24"/>
          <w:u w:val="single"/>
        </w:rPr>
        <w:t xml:space="preserve"> </w:t>
      </w:r>
    </w:p>
    <w:sectPr w:rsidR="006B3631">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75" w:rsidRDefault="00B22175">
      <w:pPr>
        <w:spacing w:after="0" w:line="240" w:lineRule="auto"/>
      </w:pPr>
      <w:r>
        <w:separator/>
      </w:r>
    </w:p>
  </w:endnote>
  <w:endnote w:type="continuationSeparator" w:id="0">
    <w:p w:rsidR="00B22175" w:rsidRDefault="00B2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631" w:rsidRDefault="00B2217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3C3AF3">
      <w:rPr>
        <w:color w:val="000000"/>
      </w:rPr>
      <w:fldChar w:fldCharType="separate"/>
    </w:r>
    <w:r w:rsidR="003C3AF3">
      <w:rPr>
        <w:noProof/>
        <w:color w:val="000000"/>
      </w:rPr>
      <w:t>1</w:t>
    </w:r>
    <w:r>
      <w:rPr>
        <w:color w:val="000000"/>
      </w:rPr>
      <w:fldChar w:fldCharType="end"/>
    </w:r>
  </w:p>
  <w:p w:rsidR="006B3631" w:rsidRDefault="006B36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75" w:rsidRDefault="00B22175">
      <w:pPr>
        <w:spacing w:after="0" w:line="240" w:lineRule="auto"/>
      </w:pPr>
      <w:r>
        <w:separator/>
      </w:r>
    </w:p>
  </w:footnote>
  <w:footnote w:type="continuationSeparator" w:id="0">
    <w:p w:rsidR="00B22175" w:rsidRDefault="00B22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C2CAD"/>
    <w:multiLevelType w:val="multilevel"/>
    <w:tmpl w:val="6A026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3402F2"/>
    <w:multiLevelType w:val="multilevel"/>
    <w:tmpl w:val="4BC4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28135E"/>
    <w:multiLevelType w:val="multilevel"/>
    <w:tmpl w:val="4BC6604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31"/>
    <w:rsid w:val="003C3AF3"/>
    <w:rsid w:val="006B3631"/>
    <w:rsid w:val="00B22175"/>
    <w:rsid w:val="00E5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BD48"/>
  <w15:docId w15:val="{D2EB09AD-BC00-4218-9416-609D773A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uny.edu/academics/academic-policy/credit-prior-learning/cpl-materials-resources/guidance-for-college-implementation/" TargetMode="External"/><Relationship Id="rId18" Type="http://schemas.openxmlformats.org/officeDocument/2006/relationships/hyperlink" Target="https://drive.google.com/file/d/1cM7xUe9NNasXwNPtSQUbR867Gm5g9-Fy/view?usp=sha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uny.edu/academics/academic-policy/credit-prior-learning/" TargetMode="External"/><Relationship Id="rId17" Type="http://schemas.openxmlformats.org/officeDocument/2006/relationships/hyperlink" Target="https://drive.google.com/file/d/1khD6K6yfmYE7T0O7vbFtqZ-hHKuMqPCy/view?usp=sharing" TargetMode="External"/><Relationship Id="rId2" Type="http://schemas.openxmlformats.org/officeDocument/2006/relationships/styles" Target="styles.xml"/><Relationship Id="rId16" Type="http://schemas.openxmlformats.org/officeDocument/2006/relationships/hyperlink" Target="https://drive.google.com/file/d/1uAYd5Vl3fZB_zRVVhAavByr_sjWY8OY8/view?usp=share_li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cuny.edu/wp-content/uploads/sites/6/page-assets/general-policy/Policy-1.21-Credit-for-Prior-Learning.pdf" TargetMode="External"/><Relationship Id="rId5" Type="http://schemas.openxmlformats.org/officeDocument/2006/relationships/footnotes" Target="footnotes.xml"/><Relationship Id="rId15" Type="http://schemas.openxmlformats.org/officeDocument/2006/relationships/hyperlink" Target="https://docs.google.com/presentation/d/155Veya0gEBTZurWOMrJg-vMwoazRAu1Pw_acRflAZdM/edit?usp=share_link" TargetMode="External"/><Relationship Id="rId10" Type="http://schemas.openxmlformats.org/officeDocument/2006/relationships/hyperlink" Target="https://www.hostos.cuny.edu/Administrative-Offices/Division-of-Continuing-Education-Workforce-Develop/Workforce-Development/Credit-for-Prior-Learning-(CPL)-Prior-Learning-A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ps.cuny.edu/academics/credit-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HUTCHINS, CHRISTINE</cp:lastModifiedBy>
  <cp:revision>2</cp:revision>
  <dcterms:created xsi:type="dcterms:W3CDTF">2023-05-02T22:01:00Z</dcterms:created>
  <dcterms:modified xsi:type="dcterms:W3CDTF">2023-05-02T22:01:00Z</dcterms:modified>
</cp:coreProperties>
</file>