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8"/>
        <w:gridCol w:w="6661"/>
        <w:gridCol w:w="2196"/>
      </w:tblGrid>
      <w:tr w:rsidR="00CE6521">
        <w:trPr>
          <w:trHeight w:val="1799"/>
        </w:trPr>
        <w:tc>
          <w:tcPr>
            <w:tcW w:w="2158" w:type="dxa"/>
            <w:tcBorders>
              <w:top w:val="nil"/>
              <w:left w:val="nil"/>
              <w:bottom w:val="nil"/>
              <w:right w:val="nil"/>
            </w:tcBorders>
            <w:shd w:val="clear" w:color="auto" w:fill="auto"/>
            <w:tcMar>
              <w:top w:w="80" w:type="dxa"/>
              <w:left w:w="575" w:type="dxa"/>
              <w:bottom w:w="80" w:type="dxa"/>
              <w:right w:w="80" w:type="dxa"/>
            </w:tcMar>
            <w:vAlign w:val="center"/>
          </w:tcPr>
          <w:p w:rsidR="00CE6521" w:rsidRDefault="00CE6521">
            <w:pPr>
              <w:pStyle w:val="BodyA"/>
              <w:spacing w:before="100" w:after="100"/>
              <w:ind w:left="495"/>
              <w:jc w:val="center"/>
            </w:pPr>
          </w:p>
          <w:p w:rsidR="00CE6521" w:rsidRDefault="0052011E">
            <w:pPr>
              <w:pStyle w:val="BodyA"/>
              <w:spacing w:before="100" w:after="100"/>
              <w:ind w:left="495"/>
              <w:jc w:val="center"/>
            </w:pPr>
            <w:r>
              <w:rPr>
                <w:rFonts w:ascii="Arial" w:hAnsi="Arial"/>
                <w:noProof/>
                <w:color w:val="0000FF"/>
                <w:u w:color="0000FF"/>
              </w:rPr>
              <w:drawing>
                <wp:inline distT="0" distB="0" distL="0" distR="0">
                  <wp:extent cx="676275" cy="6667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676275" cy="666750"/>
                          </a:xfrm>
                          <a:prstGeom prst="rect">
                            <a:avLst/>
                          </a:prstGeom>
                          <a:ln w="12700" cap="flat">
                            <a:noFill/>
                            <a:miter lim="400000"/>
                          </a:ln>
                          <a:effectLst/>
                        </pic:spPr>
                      </pic:pic>
                    </a:graphicData>
                  </a:graphic>
                </wp:inline>
              </w:drawing>
            </w:r>
          </w:p>
        </w:tc>
        <w:tc>
          <w:tcPr>
            <w:tcW w:w="6661" w:type="dxa"/>
            <w:tcBorders>
              <w:top w:val="nil"/>
              <w:left w:val="nil"/>
              <w:bottom w:val="nil"/>
              <w:right w:val="nil"/>
            </w:tcBorders>
            <w:shd w:val="clear" w:color="auto" w:fill="auto"/>
            <w:tcMar>
              <w:top w:w="80" w:type="dxa"/>
              <w:left w:w="80" w:type="dxa"/>
              <w:bottom w:w="80" w:type="dxa"/>
              <w:right w:w="80" w:type="dxa"/>
            </w:tcMar>
            <w:vAlign w:val="center"/>
          </w:tcPr>
          <w:p w:rsidR="00CE6521" w:rsidRDefault="0052011E">
            <w:pPr>
              <w:pStyle w:val="BodyA"/>
              <w:spacing w:before="100" w:after="100"/>
              <w:jc w:val="center"/>
            </w:pPr>
            <w:r>
              <w:rPr>
                <w:noProof/>
              </w:rPr>
              <w:drawing>
                <wp:inline distT="0" distB="0" distL="0" distR="0">
                  <wp:extent cx="4057650" cy="5429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4057650" cy="542925"/>
                          </a:xfrm>
                          <a:prstGeom prst="rect">
                            <a:avLst/>
                          </a:prstGeom>
                          <a:ln w="12700" cap="flat">
                            <a:noFill/>
                            <a:miter lim="400000"/>
                          </a:ln>
                          <a:effectLst/>
                        </pic:spPr>
                      </pic:pic>
                    </a:graphicData>
                  </a:graphic>
                </wp:inline>
              </w:drawing>
            </w:r>
          </w:p>
        </w:tc>
        <w:tc>
          <w:tcPr>
            <w:tcW w:w="2196" w:type="dxa"/>
            <w:tcBorders>
              <w:top w:val="nil"/>
              <w:left w:val="nil"/>
              <w:bottom w:val="nil"/>
              <w:right w:val="nil"/>
            </w:tcBorders>
            <w:shd w:val="clear" w:color="auto" w:fill="auto"/>
            <w:tcMar>
              <w:top w:w="80" w:type="dxa"/>
              <w:left w:w="80" w:type="dxa"/>
              <w:bottom w:w="80" w:type="dxa"/>
              <w:right w:w="80" w:type="dxa"/>
            </w:tcMar>
            <w:vAlign w:val="center"/>
          </w:tcPr>
          <w:p w:rsidR="00CE6521" w:rsidRDefault="0052011E">
            <w:pPr>
              <w:pStyle w:val="BodyA"/>
              <w:spacing w:before="100" w:after="100"/>
              <w:jc w:val="center"/>
            </w:pPr>
            <w:r>
              <w:rPr>
                <w:noProof/>
                <w:color w:val="0000FF"/>
                <w:u w:color="0000FF"/>
              </w:rPr>
              <w:drawing>
                <wp:inline distT="0" distB="0" distL="0" distR="0">
                  <wp:extent cx="952500" cy="457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a:picLocks noChangeAspect="1"/>
                          </pic:cNvPicPr>
                        </pic:nvPicPr>
                        <pic:blipFill>
                          <a:blip r:embed="rId8">
                            <a:extLst/>
                          </a:blip>
                          <a:stretch>
                            <a:fillRect/>
                          </a:stretch>
                        </pic:blipFill>
                        <pic:spPr>
                          <a:xfrm>
                            <a:off x="0" y="0"/>
                            <a:ext cx="952500" cy="457200"/>
                          </a:xfrm>
                          <a:prstGeom prst="rect">
                            <a:avLst/>
                          </a:prstGeom>
                          <a:ln w="12700" cap="flat">
                            <a:noFill/>
                            <a:miter lim="400000"/>
                          </a:ln>
                          <a:effectLst/>
                        </pic:spPr>
                      </pic:pic>
                    </a:graphicData>
                  </a:graphic>
                </wp:inline>
              </w:drawing>
            </w:r>
          </w:p>
        </w:tc>
      </w:tr>
    </w:tbl>
    <w:p w:rsidR="00CE6521" w:rsidRDefault="00CE6521">
      <w:pPr>
        <w:pStyle w:val="Body"/>
        <w:widowControl w:val="0"/>
        <w:ind w:left="324" w:hanging="324"/>
      </w:pPr>
    </w:p>
    <w:p w:rsidR="00CE6521" w:rsidRDefault="00CE6521">
      <w:pPr>
        <w:pStyle w:val="BodyA"/>
        <w:widowControl w:val="0"/>
      </w:pPr>
    </w:p>
    <w:p w:rsidR="00CE6521" w:rsidRDefault="00CE6521">
      <w:pPr>
        <w:pStyle w:val="BodyA"/>
        <w:tabs>
          <w:tab w:val="left" w:pos="1260"/>
        </w:tabs>
        <w:rPr>
          <w:rFonts w:ascii="Copperplate Gothic Light" w:eastAsia="Copperplate Gothic Light" w:hAnsi="Copperplate Gothic Light" w:cs="Copperplate Gothic Light"/>
          <w:color w:val="FF6600"/>
          <w:u w:color="FF6600"/>
        </w:rPr>
      </w:pPr>
    </w:p>
    <w:p w:rsidR="00CE6521" w:rsidRDefault="0052011E">
      <w:pPr>
        <w:pStyle w:val="BodyA"/>
        <w:jc w:val="center"/>
        <w:rPr>
          <w:rFonts w:ascii="Copperplate Gothic Light" w:eastAsia="Copperplate Gothic Light" w:hAnsi="Copperplate Gothic Light" w:cs="Copperplate Gothic Light"/>
          <w:color w:val="FF6600"/>
          <w:u w:color="FF6600"/>
        </w:rPr>
      </w:pPr>
      <w:r>
        <w:rPr>
          <w:rFonts w:ascii="Copperplate Gothic Light" w:eastAsia="Copperplate Gothic Light" w:hAnsi="Copperplate Gothic Light" w:cs="Copperplate Gothic Light"/>
          <w:color w:val="FF6600"/>
          <w:u w:color="FF6600"/>
        </w:rPr>
        <w:t>Minutes for the Senate Executive Committee</w:t>
      </w:r>
    </w:p>
    <w:p w:rsidR="00CE6521" w:rsidRDefault="00CE6521">
      <w:pPr>
        <w:pStyle w:val="BodyA"/>
      </w:pPr>
    </w:p>
    <w:p w:rsidR="00CE6521" w:rsidRDefault="00CE6521">
      <w:pPr>
        <w:pStyle w:val="BodyA"/>
      </w:pPr>
    </w:p>
    <w:p w:rsidR="00CE6521" w:rsidRDefault="00CE6521">
      <w:pPr>
        <w:pStyle w:val="BodyA"/>
      </w:pPr>
    </w:p>
    <w:p w:rsidR="00CE6521" w:rsidRDefault="0052011E">
      <w:pPr>
        <w:pStyle w:val="BodyA"/>
        <w:rPr>
          <w:rFonts w:ascii="Optima" w:eastAsia="Optima" w:hAnsi="Optima" w:cs="Optima"/>
        </w:rPr>
      </w:pPr>
      <w:r>
        <w:rPr>
          <w:rFonts w:ascii="Optima" w:hAnsi="Optima"/>
        </w:rPr>
        <w:t>Date and Time: Dec</w:t>
      </w:r>
      <w:r w:rsidR="002C10FD">
        <w:rPr>
          <w:rFonts w:ascii="Optima" w:hAnsi="Optima"/>
        </w:rPr>
        <w:t>ember</w:t>
      </w:r>
      <w:r>
        <w:rPr>
          <w:rFonts w:ascii="Optima" w:hAnsi="Optima"/>
        </w:rPr>
        <w:t xml:space="preserve"> 11</w:t>
      </w:r>
      <w:r w:rsidR="002C10FD">
        <w:rPr>
          <w:rFonts w:ascii="Optima" w:hAnsi="Optima"/>
        </w:rPr>
        <w:t>, 2017</w:t>
      </w:r>
      <w:r>
        <w:rPr>
          <w:rFonts w:ascii="Optima" w:hAnsi="Optima"/>
        </w:rPr>
        <w:t xml:space="preserve">| 3:30-5:10 </w:t>
      </w:r>
      <w:r>
        <w:rPr>
          <w:rFonts w:ascii="Optima" w:eastAsia="Optima" w:hAnsi="Optima" w:cs="Optima"/>
        </w:rPr>
        <w:tab/>
      </w:r>
      <w:r>
        <w:rPr>
          <w:rFonts w:ascii="Optima" w:eastAsia="Optima" w:hAnsi="Optima" w:cs="Optima"/>
        </w:rPr>
        <w:tab/>
      </w:r>
    </w:p>
    <w:p w:rsidR="00CE6521" w:rsidRDefault="0052011E">
      <w:pPr>
        <w:pStyle w:val="BodyA"/>
        <w:rPr>
          <w:rFonts w:ascii="Optima" w:eastAsia="Optima" w:hAnsi="Optima" w:cs="Optima"/>
        </w:rPr>
      </w:pPr>
      <w:r>
        <w:rPr>
          <w:rFonts w:ascii="Optima" w:hAnsi="Optima"/>
        </w:rPr>
        <w:t>Location: B-331</w:t>
      </w:r>
    </w:p>
    <w:p w:rsidR="00CE6521" w:rsidRDefault="0052011E">
      <w:pPr>
        <w:pStyle w:val="BodyA"/>
        <w:rPr>
          <w:rFonts w:ascii="Optima" w:eastAsia="Optima" w:hAnsi="Optima" w:cs="Optima"/>
        </w:rPr>
      </w:pPr>
      <w:r>
        <w:rPr>
          <w:rFonts w:ascii="Optima" w:hAnsi="Optima"/>
          <w:lang w:val="de-DE"/>
        </w:rPr>
        <w:t xml:space="preserve">                                    </w:t>
      </w:r>
    </w:p>
    <w:p w:rsidR="00CE6521" w:rsidRDefault="0052011E">
      <w:pPr>
        <w:pStyle w:val="BodyA"/>
        <w:rPr>
          <w:rFonts w:ascii="Optima" w:eastAsia="Optima" w:hAnsi="Optima" w:cs="Optima"/>
        </w:rPr>
      </w:pPr>
      <w:r>
        <w:rPr>
          <w:rFonts w:ascii="Optima" w:hAnsi="Optima"/>
          <w:lang w:val="nl-NL"/>
        </w:rPr>
        <w:t>Presiding:</w:t>
      </w:r>
      <w:r>
        <w:rPr>
          <w:rFonts w:ascii="Optima" w:hAnsi="Optima"/>
        </w:rPr>
        <w:t xml:space="preserve"> Ernest </w:t>
      </w:r>
      <w:proofErr w:type="spellStart"/>
      <w:r>
        <w:rPr>
          <w:rFonts w:ascii="Optima" w:hAnsi="Optima"/>
        </w:rPr>
        <w:t>Ialongo</w:t>
      </w:r>
      <w:proofErr w:type="spellEnd"/>
      <w:r>
        <w:rPr>
          <w:rFonts w:ascii="Optima" w:hAnsi="Optima"/>
        </w:rPr>
        <w:t>, Chair of Senate</w:t>
      </w:r>
      <w:r>
        <w:rPr>
          <w:rFonts w:ascii="Optima" w:eastAsia="Optima" w:hAnsi="Optima" w:cs="Optima"/>
        </w:rPr>
        <w:tab/>
      </w:r>
    </w:p>
    <w:p w:rsidR="00CE6521" w:rsidRDefault="0052011E">
      <w:pPr>
        <w:pStyle w:val="BodyA"/>
        <w:rPr>
          <w:rFonts w:ascii="Optima" w:eastAsia="Optima" w:hAnsi="Optima" w:cs="Optima"/>
        </w:rPr>
      </w:pPr>
      <w:r>
        <w:rPr>
          <w:rFonts w:ascii="Optima" w:hAnsi="Optima"/>
        </w:rPr>
        <w:t xml:space="preserve">Present: SGA President </w:t>
      </w:r>
      <w:proofErr w:type="spellStart"/>
      <w:r>
        <w:rPr>
          <w:rFonts w:ascii="Optima" w:hAnsi="Optima"/>
        </w:rPr>
        <w:t>Thierno</w:t>
      </w:r>
      <w:proofErr w:type="spellEnd"/>
      <w:r>
        <w:rPr>
          <w:rFonts w:ascii="Optima" w:hAnsi="Optima"/>
        </w:rPr>
        <w:t xml:space="preserve"> Diallo, SGA VP for Academic Affairs </w:t>
      </w:r>
      <w:r>
        <w:rPr>
          <w:rFonts w:ascii="Optima" w:hAnsi="Optima"/>
          <w:lang w:val="de-DE"/>
        </w:rPr>
        <w:t>Sakiyna Switzer</w:t>
      </w:r>
      <w:r>
        <w:rPr>
          <w:rFonts w:ascii="Optima" w:hAnsi="Optima"/>
        </w:rPr>
        <w:t xml:space="preserve">, </w:t>
      </w:r>
      <w:r w:rsidR="00546C6C">
        <w:rPr>
          <w:rFonts w:ascii="Optima" w:hAnsi="Optima"/>
          <w:lang w:val="it-IT"/>
        </w:rPr>
        <w:t>Natasha Yannaca</w:t>
      </w:r>
      <w:r w:rsidR="00546C6C">
        <w:rPr>
          <w:rFonts w:ascii="Optima" w:hAnsi="Optima"/>
          <w:lang w:val="es-ES_tradnl"/>
        </w:rPr>
        <w:t>ñ</w:t>
      </w:r>
      <w:proofErr w:type="spellStart"/>
      <w:r w:rsidR="00546C6C">
        <w:rPr>
          <w:rFonts w:ascii="Optima" w:hAnsi="Optima"/>
        </w:rPr>
        <w:t>edo</w:t>
      </w:r>
      <w:proofErr w:type="spellEnd"/>
      <w:r w:rsidR="00546C6C">
        <w:rPr>
          <w:rFonts w:ascii="Optima" w:hAnsi="Optima"/>
        </w:rPr>
        <w:t xml:space="preserve">, </w:t>
      </w:r>
      <w:bookmarkStart w:id="0" w:name="_GoBack"/>
      <w:bookmarkEnd w:id="0"/>
      <w:r>
        <w:rPr>
          <w:rFonts w:ascii="Optima" w:hAnsi="Optima"/>
        </w:rPr>
        <w:t xml:space="preserve">Catherine Lewis, Hector Soto, James </w:t>
      </w:r>
      <w:proofErr w:type="spellStart"/>
      <w:r>
        <w:rPr>
          <w:rFonts w:ascii="Optima" w:hAnsi="Optima"/>
        </w:rPr>
        <w:t>Kennis</w:t>
      </w:r>
      <w:proofErr w:type="spellEnd"/>
      <w:r>
        <w:rPr>
          <w:rFonts w:ascii="Optima" w:hAnsi="Optima"/>
        </w:rPr>
        <w:t xml:space="preserve">, </w:t>
      </w:r>
      <w:r w:rsidR="00155677">
        <w:rPr>
          <w:rFonts w:cs="Times New Roman"/>
        </w:rPr>
        <w:t xml:space="preserve">Terrence Brown, </w:t>
      </w:r>
      <w:r>
        <w:rPr>
          <w:rFonts w:ascii="Optima" w:hAnsi="Optima"/>
        </w:rPr>
        <w:t>Tram Nguyen</w:t>
      </w:r>
      <w:r>
        <w:rPr>
          <w:rFonts w:ascii="Optima" w:eastAsia="Optima" w:hAnsi="Optima" w:cs="Optima"/>
        </w:rPr>
        <w:tab/>
      </w:r>
    </w:p>
    <w:p w:rsidR="00CE6521" w:rsidRDefault="0052011E">
      <w:pPr>
        <w:pStyle w:val="BodyA"/>
        <w:rPr>
          <w:rFonts w:ascii="Optima" w:eastAsia="Optima" w:hAnsi="Optima" w:cs="Optima"/>
        </w:rPr>
      </w:pPr>
      <w:r>
        <w:rPr>
          <w:rFonts w:ascii="Optima" w:hAnsi="Optima"/>
        </w:rPr>
        <w:t>Absent:</w:t>
      </w:r>
      <w:r>
        <w:rPr>
          <w:rFonts w:ascii="Optima" w:hAnsi="Optima"/>
          <w:lang w:val="de-DE"/>
        </w:rPr>
        <w:t xml:space="preserve">          </w:t>
      </w:r>
    </w:p>
    <w:p w:rsidR="00CE6521" w:rsidRDefault="0052011E">
      <w:pPr>
        <w:pStyle w:val="BodyA"/>
        <w:rPr>
          <w:rFonts w:ascii="Optima" w:eastAsia="Optima" w:hAnsi="Optima" w:cs="Optima"/>
          <w:lang w:val="de-DE"/>
        </w:rPr>
      </w:pPr>
      <w:r>
        <w:rPr>
          <w:rFonts w:ascii="Optima" w:hAnsi="Optima"/>
        </w:rPr>
        <w:t>Guests: Prof. Figueroa</w:t>
      </w:r>
      <w:r>
        <w:rPr>
          <w:rFonts w:ascii="Optima" w:hAnsi="Optima"/>
          <w:lang w:val="de-DE"/>
        </w:rPr>
        <w:t xml:space="preserve">   </w:t>
      </w:r>
    </w:p>
    <w:p w:rsidR="00CE6521" w:rsidRDefault="0052011E">
      <w:pPr>
        <w:pStyle w:val="BodyA"/>
        <w:rPr>
          <w:rFonts w:ascii="Optima" w:eastAsia="Optima" w:hAnsi="Optima" w:cs="Optima"/>
        </w:rPr>
      </w:pPr>
      <w:r>
        <w:rPr>
          <w:rFonts w:ascii="Optima" w:hAnsi="Optima"/>
          <w:lang w:val="de-DE"/>
        </w:rPr>
        <w:t xml:space="preserve">    </w:t>
      </w:r>
    </w:p>
    <w:p w:rsidR="00CE6521" w:rsidRDefault="00CE6521">
      <w:pPr>
        <w:pStyle w:val="BodyA"/>
        <w:rPr>
          <w:rFonts w:ascii="Optima" w:eastAsia="Optima" w:hAnsi="Optima" w:cs="Optima"/>
        </w:rPr>
      </w:pPr>
    </w:p>
    <w:p w:rsidR="00CE6521" w:rsidRDefault="0052011E">
      <w:pPr>
        <w:pStyle w:val="BodyA"/>
        <w:rPr>
          <w:rFonts w:ascii="Optima" w:eastAsia="Optima" w:hAnsi="Optima" w:cs="Optima"/>
          <w:lang w:val="de-DE"/>
        </w:rPr>
      </w:pPr>
      <w:r>
        <w:rPr>
          <w:rFonts w:ascii="Optima" w:hAnsi="Optima"/>
        </w:rPr>
        <w:t xml:space="preserve">Minutes Prepared By: </w:t>
      </w:r>
      <w:r>
        <w:rPr>
          <w:rFonts w:ascii="Optima" w:hAnsi="Optima"/>
          <w:lang w:val="it-IT"/>
        </w:rPr>
        <w:t>Natasha Yannaca</w:t>
      </w:r>
      <w:r>
        <w:rPr>
          <w:rFonts w:ascii="Optima" w:hAnsi="Optima"/>
          <w:lang w:val="es-ES_tradnl"/>
        </w:rPr>
        <w:t>ñ</w:t>
      </w:r>
      <w:proofErr w:type="spellStart"/>
      <w:r>
        <w:rPr>
          <w:rFonts w:ascii="Optima" w:hAnsi="Optima"/>
        </w:rPr>
        <w:t>edo</w:t>
      </w:r>
      <w:proofErr w:type="spellEnd"/>
      <w:r>
        <w:rPr>
          <w:rFonts w:ascii="Optima" w:hAnsi="Optima"/>
        </w:rPr>
        <w:t xml:space="preserve"> and Tram Nguyen</w:t>
      </w:r>
      <w:r>
        <w:rPr>
          <w:rFonts w:ascii="Optima" w:hAnsi="Optima"/>
          <w:lang w:val="de-DE"/>
        </w:rPr>
        <w:t xml:space="preserve">  </w:t>
      </w:r>
    </w:p>
    <w:p w:rsidR="00CE6521" w:rsidRDefault="00CE6521">
      <w:pPr>
        <w:pStyle w:val="BodyA"/>
        <w:rPr>
          <w:rFonts w:ascii="Optima" w:eastAsia="Optima" w:hAnsi="Optima" w:cs="Optima"/>
          <w:lang w:val="de-DE"/>
        </w:rPr>
      </w:pPr>
    </w:p>
    <w:p w:rsidR="00CE6521" w:rsidRDefault="0052011E">
      <w:pPr>
        <w:pStyle w:val="BodyA"/>
        <w:widowControl w:val="0"/>
        <w:rPr>
          <w:rFonts w:ascii="Optima" w:eastAsia="Optima" w:hAnsi="Optima" w:cs="Optima"/>
        </w:rPr>
      </w:pPr>
      <w:r>
        <w:rPr>
          <w:rFonts w:ascii="Optima" w:eastAsia="Optima" w:hAnsi="Optima" w:cs="Optima"/>
        </w:rPr>
        <w:tab/>
      </w:r>
      <w:r>
        <w:rPr>
          <w:rFonts w:ascii="Optima" w:eastAsia="Optima" w:hAnsi="Optima" w:cs="Optima"/>
        </w:rPr>
        <w:tab/>
      </w:r>
      <w:r>
        <w:rPr>
          <w:rFonts w:ascii="Optima" w:eastAsia="Optima" w:hAnsi="Optima" w:cs="Optima"/>
        </w:rPr>
        <w:tab/>
      </w:r>
    </w:p>
    <w:p w:rsidR="00CE6521" w:rsidRDefault="00CE6521">
      <w:pPr>
        <w:pStyle w:val="BodyA"/>
        <w:widowControl w:val="0"/>
        <w:rPr>
          <w:rFonts w:ascii="Optima" w:eastAsia="Optima" w:hAnsi="Optima" w:cs="Optima"/>
        </w:rPr>
      </w:pPr>
    </w:p>
    <w:tbl>
      <w:tblPr>
        <w:tblW w:w="90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7"/>
        <w:gridCol w:w="3009"/>
        <w:gridCol w:w="3010"/>
      </w:tblGrid>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12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Call to Order</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 xml:space="preserve">Prof. </w:t>
            </w:r>
            <w:proofErr w:type="spellStart"/>
            <w:r>
              <w:t>Ialongo</w:t>
            </w:r>
            <w:proofErr w:type="spellEnd"/>
            <w:r>
              <w:t xml:space="preserve"> called the meeting to order at 3:3</w:t>
            </w:r>
            <w:r w:rsidR="002C10FD">
              <w:t>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982"/>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Acceptance of Agenda</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BA"/>
            </w:pPr>
          </w:p>
          <w:p w:rsidR="00CE6521" w:rsidRDefault="0052011E">
            <w:pPr>
              <w:pStyle w:val="BodyA"/>
            </w:pPr>
            <w:r>
              <w:t>Unanimous Approval</w:t>
            </w:r>
          </w:p>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24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Approval of Minutes:</w:t>
            </w:r>
          </w:p>
          <w:p w:rsidR="00CE6521" w:rsidRDefault="00CE6521">
            <w:pPr>
              <w:pStyle w:val="BodyA"/>
            </w:pPr>
          </w:p>
          <w:p w:rsidR="00CE6521" w:rsidRDefault="0052011E">
            <w:pPr>
              <w:pStyle w:val="BodyA"/>
            </w:pPr>
            <w:r>
              <w:t>SEC Nov. 8 Meeting</w:t>
            </w:r>
          </w:p>
          <w:p w:rsidR="00CE6521" w:rsidRDefault="00CE6521">
            <w:pPr>
              <w:pStyle w:val="BodyA"/>
            </w:pPr>
          </w:p>
          <w:p w:rsidR="00CE6521" w:rsidRDefault="0052011E">
            <w:pPr>
              <w:pStyle w:val="BodyA"/>
            </w:pPr>
            <w:r>
              <w:t>Senate Nov. 16</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Motion to Accept</w:t>
            </w:r>
          </w:p>
          <w:p w:rsidR="00CE6521" w:rsidRDefault="00CE6521">
            <w:pPr>
              <w:pStyle w:val="BodyA"/>
            </w:pPr>
          </w:p>
          <w:p w:rsidR="00CE6521" w:rsidRDefault="0052011E">
            <w:pPr>
              <w:pStyle w:val="BodyA"/>
            </w:pPr>
            <w:r>
              <w:t>Unavailable due to the Recording Secretary being ill</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BA"/>
            </w:pPr>
          </w:p>
          <w:p w:rsidR="00CE6521" w:rsidRDefault="00CE6521">
            <w:pPr>
              <w:pStyle w:val="BodyA"/>
            </w:pPr>
          </w:p>
          <w:p w:rsidR="00CE6521" w:rsidRDefault="00CE6521">
            <w:pPr>
              <w:pStyle w:val="BodyA"/>
            </w:pPr>
          </w:p>
          <w:p w:rsidR="00CE6521" w:rsidRDefault="0052011E">
            <w:pPr>
              <w:pStyle w:val="BodyA"/>
            </w:pPr>
            <w:r>
              <w:t>Unanimous Approval</w:t>
            </w:r>
          </w:p>
          <w:p w:rsidR="00CE6521" w:rsidRDefault="00CE6521">
            <w:pPr>
              <w:pStyle w:val="BodyA"/>
            </w:pPr>
          </w:p>
          <w:p w:rsidR="00CE6521" w:rsidRDefault="0052011E">
            <w:pPr>
              <w:pStyle w:val="BodyA"/>
            </w:pPr>
            <w:r>
              <w:t>No action</w:t>
            </w:r>
          </w:p>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27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Absences at Senate</w:t>
            </w:r>
          </w:p>
          <w:p w:rsidR="00CE6521" w:rsidRDefault="00CE6521">
            <w:pPr>
              <w:pStyle w:val="BodyA"/>
              <w:rPr>
                <w:rFonts w:ascii="Helvetica" w:eastAsia="Helvetica" w:hAnsi="Helvetica" w:cs="Helvetica"/>
                <w:sz w:val="22"/>
                <w:szCs w:val="22"/>
              </w:rPr>
            </w:pPr>
          </w:p>
          <w:p w:rsidR="00CE6521" w:rsidRDefault="00CE6521">
            <w:pPr>
              <w:pStyle w:val="BodyA"/>
            </w:pP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 xml:space="preserve">Absences are tracked for Senate and Senate Committees. Senators have been advised to write to the Chair to be excused. More than 3 unexcused absences might result in being removed from post.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2C10FD"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pPr>
              <w:pStyle w:val="BodyA"/>
              <w:rPr>
                <w:bCs/>
              </w:rPr>
            </w:pPr>
          </w:p>
          <w:p w:rsidR="002C10FD" w:rsidRPr="002C10FD" w:rsidRDefault="002C10FD">
            <w:pPr>
              <w:pStyle w:val="BodyA"/>
              <w:rPr>
                <w:bCs/>
              </w:rPr>
            </w:pPr>
            <w:r w:rsidRPr="002C10FD">
              <w:rPr>
                <w:bCs/>
              </w:rPr>
              <w:t>Committee on Committees</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pPr>
              <w:pStyle w:val="BodyA"/>
            </w:pPr>
          </w:p>
          <w:p w:rsidR="002C10FD" w:rsidRDefault="002C10FD">
            <w:pPr>
              <w:pStyle w:val="BodyA"/>
              <w:rPr>
                <w:b/>
                <w:bCs/>
              </w:rPr>
            </w:pPr>
            <w:r>
              <w:t xml:space="preserve">Professor Nguyen and </w:t>
            </w:r>
            <w:proofErr w:type="spellStart"/>
            <w:r>
              <w:t>Ialongo</w:t>
            </w:r>
            <w:proofErr w:type="spellEnd"/>
            <w:r>
              <w:t xml:space="preserve"> have been in discussion on past problematic issues and met with the Co-Chairs. Now Committee on Committees has a lot more work in terms of organization, etc. They had a meeting last Monday and Professors Nguyen and </w:t>
            </w:r>
            <w:proofErr w:type="spellStart"/>
            <w:r>
              <w:t>Ialongo</w:t>
            </w:r>
            <w:proofErr w:type="spellEnd"/>
            <w:r>
              <w:t xml:space="preserve"> went to help facilitate the meeting. The Committee on Committees voted for them to remain. Some discussion on the manner in which they should place people on committees. They voted to have deference to the Chairs. Professor </w:t>
            </w:r>
            <w:proofErr w:type="spellStart"/>
            <w:r>
              <w:t>Ialongo</w:t>
            </w:r>
            <w:proofErr w:type="spellEnd"/>
            <w:r>
              <w:t xml:space="preserve"> gave them end of February deadline to populate all committees.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pPr>
              <w:pStyle w:val="BodyA"/>
              <w:rPr>
                <w:b/>
                <w:bCs/>
              </w:rPr>
            </w:pPr>
          </w:p>
        </w:tc>
      </w:tr>
      <w:tr w:rsidR="002C10FD"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pPr>
              <w:pStyle w:val="BodyA"/>
              <w:rPr>
                <w:b/>
                <w:bCs/>
              </w:rPr>
            </w:pP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rsidP="002C10FD">
            <w:pPr>
              <w:pStyle w:val="BodyBA"/>
              <w:suppressAutoHyphens/>
              <w:spacing w:after="160" w:line="256" w:lineRule="auto"/>
            </w:pPr>
            <w:r>
              <w:t xml:space="preserve">Prof. </w:t>
            </w:r>
            <w:proofErr w:type="gramStart"/>
            <w:r>
              <w:t>Lewis  suggested</w:t>
            </w:r>
            <w:proofErr w:type="gramEnd"/>
            <w:r>
              <w:t xml:space="preserve"> short instructional videos to encourage/teach people to learn Robert's Rules. Ms. Switzer offered her SGA meeting with the students be recorded, as they follow Robert's Rules. Prof. </w:t>
            </w:r>
            <w:proofErr w:type="spellStart"/>
            <w:r>
              <w:t>Kennis</w:t>
            </w:r>
            <w:proofErr w:type="spellEnd"/>
            <w:r>
              <w:t xml:space="preserve"> asked about populating his previous committee and was encourage to reach out to the Co-Chairs. Prof. Soto mentioned that in his experience on Boards that Chairs had the right to attend committee meetings.</w:t>
            </w:r>
          </w:p>
          <w:p w:rsidR="002C10FD" w:rsidRDefault="002C10FD" w:rsidP="002C10FD">
            <w:pPr>
              <w:pStyle w:val="BodyBA"/>
              <w:suppressAutoHyphens/>
              <w:spacing w:after="160" w:line="256" w:lineRule="auto"/>
            </w:pPr>
            <w:r>
              <w:t>Discussion ensued.</w:t>
            </w:r>
          </w:p>
          <w:p w:rsidR="002C10FD" w:rsidRDefault="002C10FD">
            <w:pPr>
              <w:pStyle w:val="BodyA"/>
              <w:rPr>
                <w:b/>
                <w:bCs/>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2C10FD">
            <w:pPr>
              <w:pStyle w:val="BodyA"/>
              <w:rPr>
                <w:b/>
                <w:bCs/>
              </w:rPr>
            </w:pPr>
          </w:p>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1737"/>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Academic Standards Committee</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BA"/>
              <w:suppressAutoHyphens/>
              <w:spacing w:after="160" w:line="256" w:lineRule="auto"/>
            </w:pPr>
          </w:p>
          <w:p w:rsidR="00CE6521" w:rsidRDefault="0052011E">
            <w:pPr>
              <w:pStyle w:val="BodyBA"/>
              <w:suppressAutoHyphens/>
              <w:spacing w:after="160" w:line="256" w:lineRule="auto"/>
            </w:pPr>
            <w:r>
              <w:t>This Committee is certified and a meeting has been called for Dec. 12.</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tc>
      </w:tr>
      <w:tr w:rsidR="00CE6521" w:rsidTr="002C10FD">
        <w:trPr>
          <w:trHeight w:val="33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rsidTr="002C10FD">
        <w:trPr>
          <w:trHeight w:val="379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BA"/>
            </w:pPr>
          </w:p>
          <w:p w:rsidR="00CE6521" w:rsidRDefault="0052011E">
            <w:pPr>
              <w:pStyle w:val="BodyA"/>
            </w:pPr>
            <w:r>
              <w:t>CWCC Report by Prof. Figueroa</w:t>
            </w:r>
          </w:p>
          <w:p w:rsidR="00CE6521" w:rsidRDefault="0052011E">
            <w:pPr>
              <w:pStyle w:val="BodyA"/>
            </w:pPr>
            <w:r>
              <w:tab/>
            </w:r>
          </w:p>
          <w:p w:rsidR="00CE6521" w:rsidRDefault="0052011E">
            <w:pPr>
              <w:pStyle w:val="BodyA"/>
            </w:pPr>
            <w:r>
              <w:t>*Early Childhood Education</w:t>
            </w:r>
          </w:p>
          <w:p w:rsidR="002C10FD" w:rsidRDefault="002C10FD">
            <w:pPr>
              <w:pStyle w:val="BodyA"/>
            </w:pPr>
          </w:p>
          <w:p w:rsidR="002C10FD" w:rsidRDefault="002C10FD">
            <w:pPr>
              <w:pStyle w:val="BodyA"/>
            </w:pPr>
          </w:p>
          <w:p w:rsidR="002C10FD" w:rsidRDefault="002C10FD">
            <w:pPr>
              <w:pStyle w:val="BodyA"/>
            </w:pPr>
          </w:p>
          <w:p w:rsidR="002C10FD" w:rsidRDefault="002C10FD">
            <w:pPr>
              <w:pStyle w:val="BodyA"/>
            </w:pPr>
          </w:p>
          <w:p w:rsidR="002C10FD" w:rsidRDefault="002C10FD">
            <w:pPr>
              <w:pStyle w:val="BodyA"/>
            </w:pPr>
          </w:p>
          <w:p w:rsidR="002C10FD" w:rsidRDefault="002C10FD">
            <w:pPr>
              <w:pStyle w:val="BodyA"/>
            </w:pPr>
          </w:p>
          <w:p w:rsidR="002C10FD" w:rsidRDefault="002C10FD">
            <w:pPr>
              <w:pStyle w:val="BodyA"/>
            </w:pP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BA"/>
            </w:pPr>
          </w:p>
          <w:p w:rsidR="00CE6521" w:rsidRDefault="0052011E">
            <w:pPr>
              <w:pStyle w:val="BodyBA"/>
              <w:suppressAutoHyphens/>
              <w:spacing w:after="160" w:line="256" w:lineRule="auto"/>
            </w:pPr>
            <w:r>
              <w:rPr>
                <w:sz w:val="22"/>
                <w:szCs w:val="22"/>
              </w:rPr>
              <w:t>PSY-101 General Psychology, now option of PSY-101 OR SOC-101 Introduction to Sociology. And HIS-210 U.S. History: Through the Civil War and HIS-211 U.S. History: Reconstruction to the Present, now adding POL-101 American Government as another option. Rationale give students more choices while addressing topics on N.Y. State licensing exams.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tc>
      </w:tr>
      <w:tr w:rsidR="002C10FD" w:rsidTr="002C10FD">
        <w:trPr>
          <w:trHeight w:val="81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7D09EE">
            <w:pPr>
              <w:pStyle w:val="BodyBA"/>
            </w:pPr>
            <w:r>
              <w:lastRenderedPageBreak/>
              <w:t>Adjournment</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7D09EE" w:rsidP="0052011E">
            <w:pPr>
              <w:pStyle w:val="BodyBA"/>
            </w:pPr>
            <w:r>
              <w:t xml:space="preserve">Motion to adjourn at </w:t>
            </w:r>
            <w:r w:rsidR="0052011E">
              <w:t>5:10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0FD" w:rsidRDefault="0052011E" w:rsidP="0052011E">
            <w:r>
              <w:t>Unanimous Approval</w:t>
            </w:r>
          </w:p>
        </w:tc>
      </w:tr>
    </w:tbl>
    <w:p w:rsidR="00CE6521" w:rsidRDefault="00CE6521">
      <w:pPr>
        <w:pStyle w:val="BodyA"/>
        <w:widowControl w:val="0"/>
        <w:ind w:left="324" w:hanging="324"/>
      </w:pPr>
    </w:p>
    <w:p w:rsidR="00CE6521" w:rsidRDefault="00CE6521">
      <w:pPr>
        <w:pStyle w:val="BodyA"/>
        <w:widowControl w:val="0"/>
        <w:ind w:left="216" w:hanging="216"/>
      </w:pPr>
    </w:p>
    <w:p w:rsidR="00CE6521" w:rsidRDefault="00CE6521">
      <w:pPr>
        <w:pStyle w:val="BodyA"/>
        <w:widowControl w:val="0"/>
        <w:ind w:left="108" w:hanging="108"/>
      </w:pPr>
    </w:p>
    <w:p w:rsidR="00CE6521" w:rsidRDefault="0052011E">
      <w:pPr>
        <w:pStyle w:val="BodyA"/>
        <w:widowControl w:val="0"/>
      </w:pPr>
      <w:r>
        <w:rPr>
          <w:rFonts w:ascii="Arial Unicode MS" w:hAnsi="Arial Unicode MS"/>
        </w:rPr>
        <w:br w:type="page"/>
      </w: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9"/>
        <w:gridCol w:w="3120"/>
        <w:gridCol w:w="3121"/>
      </w:tblGrid>
      <w:tr w:rsidR="00CE6521">
        <w:trPr>
          <w:trHeight w:val="33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trPr>
          <w:trHeight w:val="8264"/>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Pr="002C10FD" w:rsidRDefault="00CE6521">
            <w:pPr>
              <w:pStyle w:val="BodyA"/>
              <w:rPr>
                <w:rFonts w:cs="Times New Roman"/>
              </w:rPr>
            </w:pPr>
          </w:p>
          <w:p w:rsidR="00CE6521" w:rsidRPr="002C10FD" w:rsidRDefault="0052011E">
            <w:pPr>
              <w:pStyle w:val="BodyA"/>
              <w:rPr>
                <w:rFonts w:cs="Times New Roman"/>
              </w:rPr>
            </w:pPr>
            <w:r w:rsidRPr="002C10FD">
              <w:rPr>
                <w:rFonts w:cs="Times New Roman"/>
              </w:rPr>
              <w:t>Discussion of Conflict of Interest, Strategies</w:t>
            </w: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A"/>
              <w:rPr>
                <w:rFonts w:cs="Times New Roman"/>
              </w:rPr>
            </w:pPr>
          </w:p>
          <w:p w:rsidR="00CE6521" w:rsidRPr="002C10FD" w:rsidRDefault="00CE6521">
            <w:pPr>
              <w:pStyle w:val="BodyBA"/>
              <w:suppressAutoHyphens/>
              <w:spacing w:after="160" w:line="256" w:lineRule="auto"/>
              <w:rPr>
                <w:rFonts w:eastAsia="Lucida Sans"/>
              </w:rPr>
            </w:pPr>
          </w:p>
          <w:p w:rsidR="00CE6521" w:rsidRPr="002C10FD" w:rsidRDefault="00CE6521">
            <w:pPr>
              <w:pStyle w:val="BodyBA"/>
              <w:suppressAutoHyphens/>
              <w:spacing w:after="160" w:line="256" w:lineRule="auto"/>
            </w:pPr>
          </w:p>
          <w:p w:rsidR="00CE6521" w:rsidRPr="002C10FD" w:rsidRDefault="00CE6521">
            <w:pPr>
              <w:pStyle w:val="BodyBA"/>
              <w:suppressAutoHyphens/>
              <w:spacing w:after="160" w:line="256" w:lineRule="auto"/>
            </w:pPr>
          </w:p>
          <w:p w:rsidR="00CE6521" w:rsidRPr="002C10FD" w:rsidRDefault="0052011E">
            <w:pPr>
              <w:pStyle w:val="BodyBA"/>
              <w:suppressAutoHyphens/>
              <w:spacing w:after="160" w:line="256" w:lineRule="auto"/>
            </w:pPr>
            <w:r w:rsidRPr="002C10FD">
              <w:rPr>
                <w:rFonts w:eastAsia="Lucida Sans"/>
              </w:rPr>
              <w:t>Ex-officio Members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Pr="002C10FD" w:rsidRDefault="00CE6521">
            <w:pPr>
              <w:pStyle w:val="BodyA"/>
              <w:rPr>
                <w:rFonts w:cs="Times New Roman"/>
              </w:rPr>
            </w:pPr>
          </w:p>
          <w:p w:rsidR="00CE6521" w:rsidRPr="002C10FD" w:rsidRDefault="0052011E">
            <w:pPr>
              <w:pStyle w:val="BodyBA"/>
              <w:suppressAutoHyphens/>
              <w:spacing w:after="160" w:line="256" w:lineRule="auto"/>
            </w:pPr>
            <w:r w:rsidRPr="002C10FD">
              <w:t>An issue was raised about an invitation extended by the Provost to an SEC member to attend a conference on affirmative action. The member clearly outlined his former position on the Affirmative Action Committee and wanted to be transparent with both the Provost and the SEC about appropriateness. The Provost clarified she wanted his attendance, even if he is not the current Chair.</w:t>
            </w:r>
          </w:p>
          <w:p w:rsidR="00CE6521" w:rsidRPr="002C10FD" w:rsidRDefault="0052011E">
            <w:pPr>
              <w:pStyle w:val="BodyBA"/>
              <w:suppressAutoHyphens/>
              <w:spacing w:after="160" w:line="256" w:lineRule="auto"/>
            </w:pPr>
            <w:r w:rsidRPr="002C10FD">
              <w:t>SEC members expressed support and affirmed the need for transparency and clarity.</w:t>
            </w:r>
          </w:p>
          <w:p w:rsidR="00CE6521" w:rsidRPr="002C10FD" w:rsidRDefault="0052011E">
            <w:pPr>
              <w:pStyle w:val="BodyBA"/>
              <w:suppressAutoHyphens/>
              <w:spacing w:after="160" w:line="256" w:lineRule="auto"/>
            </w:pPr>
            <w:r w:rsidRPr="002C10FD">
              <w:rPr>
                <w:rFonts w:eastAsia="Lucida Sans"/>
              </w:rPr>
              <w:t xml:space="preserve">SEC member weighed in on the role of ex-officio members on Senate Standing Committees, as well as inconsistencies in the language of the Charter.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Default"/>
            </w:pPr>
          </w:p>
          <w:p w:rsidR="00CE6521" w:rsidRDefault="00CE6521">
            <w:pPr>
              <w:pStyle w:val="Default"/>
            </w:pPr>
          </w:p>
          <w:p w:rsidR="00CE6521" w:rsidRDefault="00CE6521">
            <w:pPr>
              <w:pStyle w:val="Default"/>
            </w:pPr>
          </w:p>
        </w:tc>
      </w:tr>
      <w:tr w:rsidR="00CE6521">
        <w:trPr>
          <w:trHeight w:val="33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trPr>
          <w:trHeight w:val="572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Updates:</w:t>
            </w:r>
          </w:p>
          <w:p w:rsidR="00CE6521" w:rsidRDefault="00CE6521">
            <w:pPr>
              <w:pStyle w:val="BodyA"/>
            </w:pPr>
          </w:p>
          <w:p w:rsidR="00CE6521" w:rsidRDefault="0052011E">
            <w:pPr>
              <w:pStyle w:val="BodyA"/>
            </w:pPr>
            <w:r>
              <w:t>March Graduation</w:t>
            </w: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Clickers</w:t>
            </w:r>
          </w:p>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Charter Amendments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The issue was raised that no student involvement on the decision about having a March graduation. Discussion ensued. SEC members offered advice on how to proceed with grievances.</w:t>
            </w:r>
          </w:p>
          <w:p w:rsidR="00CE6521" w:rsidRDefault="00CE6521">
            <w:pPr>
              <w:pStyle w:val="BodyA"/>
            </w:pPr>
          </w:p>
          <w:p w:rsidR="00CE6521" w:rsidRDefault="0052011E">
            <w:pPr>
              <w:pStyle w:val="BodyA"/>
            </w:pPr>
            <w:r>
              <w:t>No new information has been forthcoming.</w:t>
            </w:r>
          </w:p>
          <w:p w:rsidR="00CE6521" w:rsidRDefault="00CE6521">
            <w:pPr>
              <w:pStyle w:val="BodyA"/>
            </w:pPr>
          </w:p>
          <w:p w:rsidR="00CE6521" w:rsidRDefault="00CE6521">
            <w:pPr>
              <w:pStyle w:val="BodyA"/>
            </w:pPr>
          </w:p>
          <w:p w:rsidR="00CE6521" w:rsidRDefault="0052011E">
            <w:pPr>
              <w:pStyle w:val="BodyA"/>
            </w:pPr>
            <w:r>
              <w:t xml:space="preserve">Prof. </w:t>
            </w:r>
            <w:proofErr w:type="spellStart"/>
            <w:r>
              <w:t>Ialongo</w:t>
            </w:r>
            <w:proofErr w:type="spellEnd"/>
            <w:r>
              <w:t xml:space="preserve"> has tried to follow up with Mr. Torres. Waiting to hear from him.</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SGA will follow up with Student Life and Academic Standards Committee.</w:t>
            </w:r>
          </w:p>
        </w:tc>
      </w:tr>
    </w:tbl>
    <w:p w:rsidR="00CE6521" w:rsidRDefault="00CE6521">
      <w:pPr>
        <w:pStyle w:val="BodyA"/>
        <w:widowControl w:val="0"/>
        <w:ind w:left="216" w:hanging="216"/>
      </w:pP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9"/>
        <w:gridCol w:w="3120"/>
        <w:gridCol w:w="3121"/>
      </w:tblGrid>
      <w:tr w:rsidR="00CE6521">
        <w:trPr>
          <w:trHeight w:val="33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trPr>
          <w:trHeight w:val="346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CE6521">
            <w:pPr>
              <w:pStyle w:val="BodyA"/>
            </w:pPr>
          </w:p>
          <w:p w:rsidR="00CE6521" w:rsidRDefault="0052011E">
            <w:pPr>
              <w:pStyle w:val="BodyA"/>
            </w:pPr>
            <w:r>
              <w:t xml:space="preserve">Approval of December 21, 2017 Senate agenda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CE6521">
            <w:pPr>
              <w:pStyle w:val="BodyA"/>
            </w:pPr>
          </w:p>
          <w:p w:rsidR="00CE6521" w:rsidRDefault="0052011E">
            <w:pPr>
              <w:pStyle w:val="BodyA"/>
            </w:pPr>
            <w:r>
              <w:t>Change the numbering and add Prof. Lewis’s website presentation under Chair's remarks.</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Default"/>
            </w:pPr>
          </w:p>
          <w:p w:rsidR="00CE6521" w:rsidRDefault="00CE6521">
            <w:pPr>
              <w:pStyle w:val="Default"/>
            </w:pPr>
          </w:p>
          <w:p w:rsidR="00CE6521" w:rsidRDefault="0052011E">
            <w:pPr>
              <w:pStyle w:val="Default"/>
            </w:pPr>
            <w:r>
              <w:rPr>
                <w:rFonts w:ascii="Times New Roman" w:hAnsi="Times New Roman"/>
                <w:sz w:val="24"/>
                <w:szCs w:val="24"/>
              </w:rPr>
              <w:t>Unanimous Approval</w:t>
            </w:r>
          </w:p>
        </w:tc>
      </w:tr>
      <w:tr w:rsidR="00CE6521">
        <w:trPr>
          <w:trHeight w:val="33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TOPIC</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DISCUSSION</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52011E">
            <w:pPr>
              <w:pStyle w:val="BodyA"/>
            </w:pPr>
            <w:r>
              <w:rPr>
                <w:b/>
                <w:bCs/>
              </w:rPr>
              <w:t>DECISION / ACTION</w:t>
            </w:r>
          </w:p>
        </w:tc>
      </w:tr>
      <w:tr w:rsidR="00CE6521">
        <w:trPr>
          <w:trHeight w:val="240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New Business</w:t>
            </w:r>
          </w:p>
          <w:p w:rsidR="00CE6521" w:rsidRDefault="0052011E">
            <w:pPr>
              <w:pStyle w:val="BodyA"/>
            </w:pPr>
            <w:r>
              <w:tab/>
            </w: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Adjournment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BodyA"/>
            </w:pPr>
          </w:p>
          <w:p w:rsidR="00CE6521" w:rsidRDefault="0052011E">
            <w:pPr>
              <w:pStyle w:val="BodyA"/>
            </w:pPr>
            <w:r>
              <w:t xml:space="preserve">Prof. Soto mentioned Brian Lehrer's report on CUNY's retention and graduation rates.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6521" w:rsidRDefault="00CE6521">
            <w:pPr>
              <w:pStyle w:val="Default"/>
              <w:rPr>
                <w:rFonts w:ascii="Times New Roman" w:eastAsia="Times New Roman" w:hAnsi="Times New Roman" w:cs="Times New Roman"/>
                <w:sz w:val="24"/>
                <w:szCs w:val="24"/>
              </w:rPr>
            </w:pPr>
          </w:p>
          <w:p w:rsidR="00CE6521" w:rsidRDefault="0052011E">
            <w:pPr>
              <w:pStyle w:val="BodyA"/>
            </w:pPr>
            <w:r>
              <w:t>SEC members will read and discuss in the future.</w:t>
            </w:r>
          </w:p>
          <w:p w:rsidR="00CE6521" w:rsidRDefault="00CE6521">
            <w:pPr>
              <w:pStyle w:val="BodyA"/>
            </w:pPr>
          </w:p>
          <w:p w:rsidR="00CE6521" w:rsidRDefault="00CE6521">
            <w:pPr>
              <w:pStyle w:val="BodyA"/>
            </w:pPr>
          </w:p>
          <w:p w:rsidR="00CE6521" w:rsidRDefault="00CE6521">
            <w:pPr>
              <w:pStyle w:val="BodyA"/>
            </w:pPr>
          </w:p>
          <w:p w:rsidR="00CE6521" w:rsidRDefault="00CE6521">
            <w:pPr>
              <w:pStyle w:val="BodyA"/>
            </w:pPr>
          </w:p>
          <w:p w:rsidR="00CE6521" w:rsidRDefault="0052011E">
            <w:pPr>
              <w:pStyle w:val="BodyA"/>
            </w:pPr>
            <w:r>
              <w:t>5:10</w:t>
            </w:r>
          </w:p>
        </w:tc>
      </w:tr>
    </w:tbl>
    <w:p w:rsidR="00CE6521" w:rsidRDefault="00CE6521">
      <w:pPr>
        <w:pStyle w:val="BodyA"/>
        <w:widowControl w:val="0"/>
        <w:ind w:left="216" w:hanging="216"/>
      </w:pPr>
    </w:p>
    <w:p w:rsidR="00CE6521" w:rsidRDefault="00CE6521">
      <w:pPr>
        <w:pStyle w:val="BodyA"/>
        <w:widowControl w:val="0"/>
        <w:ind w:left="108" w:hanging="108"/>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CE6521">
      <w:pPr>
        <w:pStyle w:val="BodyA"/>
        <w:widowControl w:val="0"/>
      </w:pPr>
    </w:p>
    <w:p w:rsidR="00CE6521" w:rsidRDefault="0052011E">
      <w:pPr>
        <w:pStyle w:val="BodyA"/>
        <w:widowControl w:val="0"/>
      </w:pPr>
      <w:r>
        <w:rPr>
          <w:rFonts w:ascii="Arial Unicode MS" w:hAnsi="Arial Unicode MS"/>
        </w:rPr>
        <w:br w:type="page"/>
      </w:r>
    </w:p>
    <w:sectPr w:rsidR="00CE652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CD" w:rsidRDefault="0052011E">
      <w:r>
        <w:separator/>
      </w:r>
    </w:p>
  </w:endnote>
  <w:endnote w:type="continuationSeparator" w:id="0">
    <w:p w:rsidR="005F54CD" w:rsidRDefault="0052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Optima">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21" w:rsidRDefault="00CE652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CD" w:rsidRDefault="0052011E">
      <w:r>
        <w:separator/>
      </w:r>
    </w:p>
  </w:footnote>
  <w:footnote w:type="continuationSeparator" w:id="0">
    <w:p w:rsidR="005F54CD" w:rsidRDefault="00520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21" w:rsidRDefault="00CE652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21"/>
    <w:rsid w:val="00155677"/>
    <w:rsid w:val="002C10FD"/>
    <w:rsid w:val="0052011E"/>
    <w:rsid w:val="00546C6C"/>
    <w:rsid w:val="005F54CD"/>
    <w:rsid w:val="007C5BEC"/>
    <w:rsid w:val="007D09EE"/>
    <w:rsid w:val="00CE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B7033-D447-425B-8D96-6D5D5CD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BodyBA">
    <w:name w:val="Body B A"/>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TRAM</dc:creator>
  <cp:lastModifiedBy>NGUYEN, TRAM</cp:lastModifiedBy>
  <cp:revision>6</cp:revision>
  <dcterms:created xsi:type="dcterms:W3CDTF">2018-04-09T19:04:00Z</dcterms:created>
  <dcterms:modified xsi:type="dcterms:W3CDTF">2018-04-25T18:15:00Z</dcterms:modified>
</cp:coreProperties>
</file>