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D26C9F" w14:paraId="4EFCF78C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309B19E6" w14:textId="77777777" w:rsidR="00D26C9F" w:rsidRDefault="00CD027B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C89DC9F" wp14:editId="0FE18E71">
                  <wp:extent cx="29527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493D6365" w14:textId="77777777" w:rsidR="00D26C9F" w:rsidRDefault="00D26C9F">
            <w:pPr>
              <w:snapToGrid w:val="0"/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31B0789" w14:textId="77777777" w:rsidR="00D26C9F" w:rsidRDefault="00CD027B">
            <w:pPr>
              <w:pStyle w:val="Body"/>
              <w:spacing w:before="100" w:after="10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B222DE3" wp14:editId="49473714">
                  <wp:extent cx="952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19B76" w14:textId="77777777" w:rsidR="00D26C9F" w:rsidRDefault="00D26C9F">
      <w:pPr>
        <w:pStyle w:val="Body"/>
        <w:widowControl w:val="0"/>
      </w:pPr>
    </w:p>
    <w:p w14:paraId="0DA5E366" w14:textId="77777777" w:rsidR="00D26C9F" w:rsidRDefault="00D26C9F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</w:rPr>
      </w:pPr>
    </w:p>
    <w:p w14:paraId="30117841" w14:textId="77777777" w:rsidR="00D26C9F" w:rsidRDefault="00D26C9F">
      <w:pPr>
        <w:pStyle w:val="Body"/>
        <w:jc w:val="center"/>
        <w:rPr>
          <w:color w:val="FF6600"/>
        </w:rPr>
      </w:pPr>
    </w:p>
    <w:p w14:paraId="293F11EF" w14:textId="77777777" w:rsidR="00D26C9F" w:rsidRDefault="00D26C9F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Senate Executive Committee</w:t>
      </w:r>
    </w:p>
    <w:p w14:paraId="739FB9C4" w14:textId="77777777" w:rsidR="00D26C9F" w:rsidRDefault="00D26C9F">
      <w:pPr>
        <w:pStyle w:val="Body"/>
      </w:pPr>
    </w:p>
    <w:p w14:paraId="51A67A08" w14:textId="77777777" w:rsidR="00D26C9F" w:rsidRDefault="00D26C9F">
      <w:pPr>
        <w:pStyle w:val="Body"/>
      </w:pPr>
    </w:p>
    <w:p w14:paraId="7AA4590C" w14:textId="77777777" w:rsidR="00D26C9F" w:rsidRDefault="00D26C9F">
      <w:pPr>
        <w:pStyle w:val="Body"/>
      </w:pPr>
    </w:p>
    <w:p w14:paraId="0DF920E4" w14:textId="2093D479" w:rsidR="00BA26EE" w:rsidRPr="00182AFB" w:rsidRDefault="00BA26EE" w:rsidP="00BA26EE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Date and Time: </w:t>
      </w:r>
      <w:r w:rsidR="001E1019">
        <w:rPr>
          <w:rFonts w:eastAsia="Times New Roman"/>
          <w:color w:val="000000"/>
        </w:rPr>
        <w:t>September</w:t>
      </w:r>
      <w:r w:rsidR="00362013">
        <w:rPr>
          <w:rFonts w:eastAsia="Times New Roman"/>
          <w:color w:val="000000"/>
        </w:rPr>
        <w:t xml:space="preserve"> 1</w:t>
      </w:r>
      <w:r w:rsidR="001E1019">
        <w:rPr>
          <w:rFonts w:eastAsia="Times New Roman"/>
          <w:color w:val="000000"/>
        </w:rPr>
        <w:t>3</w:t>
      </w:r>
      <w:r w:rsidR="00CC5D27">
        <w:rPr>
          <w:rFonts w:eastAsia="Times New Roman"/>
          <w:color w:val="000000"/>
        </w:rPr>
        <w:t>,</w:t>
      </w:r>
      <w:r w:rsidR="00ED00BC">
        <w:rPr>
          <w:rFonts w:eastAsia="Times New Roman"/>
          <w:color w:val="000000"/>
        </w:rPr>
        <w:t xml:space="preserve"> 202</w:t>
      </w:r>
      <w:r w:rsidR="00440034">
        <w:rPr>
          <w:rFonts w:eastAsia="Times New Roman"/>
          <w:color w:val="000000"/>
        </w:rPr>
        <w:t>3</w:t>
      </w:r>
      <w:r w:rsidR="00ED00BC">
        <w:rPr>
          <w:rFonts w:eastAsia="Times New Roman"/>
          <w:color w:val="000000"/>
        </w:rPr>
        <w:t>,</w:t>
      </w:r>
      <w:r w:rsidR="004E7593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3:30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 xml:space="preserve"> – 5:</w:t>
      </w:r>
      <w:r w:rsidR="00495414">
        <w:rPr>
          <w:rFonts w:eastAsia="Times New Roman"/>
          <w:color w:val="000000"/>
        </w:rPr>
        <w:t>0</w:t>
      </w:r>
      <w:r w:rsidRPr="00182AFB">
        <w:rPr>
          <w:rFonts w:eastAsia="Times New Roman"/>
          <w:color w:val="000000"/>
        </w:rPr>
        <w:t>0</w:t>
      </w:r>
      <w:r w:rsidR="00CC5D27">
        <w:rPr>
          <w:rFonts w:eastAsia="Times New Roman"/>
          <w:color w:val="000000"/>
        </w:rPr>
        <w:t xml:space="preserve"> </w:t>
      </w:r>
      <w:r w:rsidRPr="00182AFB">
        <w:rPr>
          <w:rFonts w:eastAsia="Times New Roman"/>
          <w:color w:val="000000"/>
        </w:rPr>
        <w:t>p</w:t>
      </w:r>
      <w:r w:rsidR="00CC5D27">
        <w:rPr>
          <w:rFonts w:eastAsia="Times New Roman"/>
          <w:color w:val="000000"/>
        </w:rPr>
        <w:t>.</w:t>
      </w:r>
      <w:r w:rsidRPr="00182AFB">
        <w:rPr>
          <w:rFonts w:eastAsia="Times New Roman"/>
          <w:color w:val="000000"/>
        </w:rPr>
        <w:t>m</w:t>
      </w:r>
      <w:r w:rsidR="00CC5D27">
        <w:rPr>
          <w:rFonts w:eastAsia="Times New Roman"/>
          <w:color w:val="000000"/>
        </w:rPr>
        <w:t>.</w:t>
      </w:r>
    </w:p>
    <w:p w14:paraId="296F844D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Location: Zoom Virtual Meeting</w:t>
      </w:r>
    </w:p>
    <w:p w14:paraId="36333DAA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                                   </w:t>
      </w:r>
    </w:p>
    <w:p w14:paraId="66D1655E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Presiding: Ernest Ialongo, Chair of Senate </w:t>
      </w:r>
    </w:p>
    <w:p w14:paraId="0A2AB359" w14:textId="4157565B" w:rsidR="004E7593" w:rsidRPr="00182AFB" w:rsidRDefault="004E7593" w:rsidP="004E7593">
      <w:pPr>
        <w:rPr>
          <w:color w:val="000000"/>
        </w:rPr>
      </w:pPr>
      <w:r w:rsidRPr="00182AFB">
        <w:rPr>
          <w:rFonts w:eastAsia="Times New Roman"/>
          <w:color w:val="000000"/>
        </w:rPr>
        <w:t>Present:</w:t>
      </w:r>
      <w:r w:rsidRPr="00182AFB">
        <w:rPr>
          <w:color w:val="000000"/>
        </w:rPr>
        <w:t xml:space="preserve"> Vice-Chair of Senate, Hector Soto; SEC Senators </w:t>
      </w:r>
      <w:r w:rsidR="007E0120">
        <w:rPr>
          <w:rFonts w:eastAsia="Times New Roman"/>
          <w:color w:val="000000"/>
        </w:rPr>
        <w:t xml:space="preserve">Thomas </w:t>
      </w:r>
      <w:proofErr w:type="spellStart"/>
      <w:r w:rsidR="007E0120">
        <w:rPr>
          <w:rFonts w:eastAsia="Times New Roman"/>
          <w:color w:val="000000"/>
        </w:rPr>
        <w:t>Beachdel</w:t>
      </w:r>
      <w:proofErr w:type="spellEnd"/>
      <w:r w:rsidR="007E0120">
        <w:rPr>
          <w:rFonts w:eastAsia="Times New Roman"/>
          <w:color w:val="000000"/>
        </w:rPr>
        <w:t>;</w:t>
      </w:r>
      <w:r w:rsidR="007E0120" w:rsidRPr="00182AFB">
        <w:rPr>
          <w:color w:val="000000"/>
          <w:shd w:val="clear" w:color="auto" w:fill="FFFFFF"/>
        </w:rPr>
        <w:t xml:space="preserve"> </w:t>
      </w:r>
      <w:r w:rsidR="007E0120" w:rsidRPr="00182AFB">
        <w:rPr>
          <w:rFonts w:eastAsia="Times New Roman"/>
        </w:rPr>
        <w:t>Catherine Lewis</w:t>
      </w:r>
      <w:r w:rsidR="007E0120">
        <w:rPr>
          <w:rFonts w:eastAsia="Times New Roman"/>
        </w:rPr>
        <w:t>;</w:t>
      </w:r>
      <w:r w:rsidR="007E0120" w:rsidRPr="00182AFB">
        <w:rPr>
          <w:color w:val="000000"/>
        </w:rPr>
        <w:t xml:space="preserve"> </w:t>
      </w:r>
      <w:r w:rsidR="007E0120">
        <w:rPr>
          <w:color w:val="000000"/>
        </w:rPr>
        <w:t xml:space="preserve">Diana </w:t>
      </w:r>
      <w:proofErr w:type="spellStart"/>
      <w:r w:rsidR="007E0120">
        <w:rPr>
          <w:color w:val="000000"/>
        </w:rPr>
        <w:t>Macri</w:t>
      </w:r>
      <w:proofErr w:type="spellEnd"/>
      <w:r w:rsidR="007E0120">
        <w:rPr>
          <w:color w:val="000000"/>
        </w:rPr>
        <w:t>;</w:t>
      </w:r>
      <w:r w:rsidR="007E0120" w:rsidRPr="00182AFB">
        <w:rPr>
          <w:color w:val="000000"/>
          <w:shd w:val="clear" w:color="auto" w:fill="FFFFFF"/>
        </w:rPr>
        <w:t xml:space="preserve"> </w:t>
      </w:r>
      <w:r w:rsidRPr="00182AFB">
        <w:rPr>
          <w:color w:val="000000"/>
        </w:rPr>
        <w:t>Carlos Rivera</w:t>
      </w:r>
      <w:r w:rsidR="002B2FF9">
        <w:rPr>
          <w:color w:val="000000"/>
        </w:rPr>
        <w:t>,</w:t>
      </w:r>
      <w:r w:rsidR="0022574B">
        <w:rPr>
          <w:color w:val="000000"/>
        </w:rPr>
        <w:t xml:space="preserve"> </w:t>
      </w:r>
      <w:r w:rsidR="007E0120" w:rsidRPr="00182AFB">
        <w:rPr>
          <w:color w:val="000000"/>
          <w:shd w:val="clear" w:color="auto" w:fill="FFFFFF"/>
        </w:rPr>
        <w:t xml:space="preserve">Natasha </w:t>
      </w:r>
      <w:proofErr w:type="spellStart"/>
      <w:r w:rsidR="007E0120" w:rsidRPr="00182AFB">
        <w:rPr>
          <w:color w:val="000000"/>
          <w:shd w:val="clear" w:color="auto" w:fill="FFFFFF"/>
        </w:rPr>
        <w:t>Yannacañedo</w:t>
      </w:r>
      <w:proofErr w:type="spellEnd"/>
      <w:r w:rsidR="007E0120">
        <w:rPr>
          <w:color w:val="000000"/>
          <w:shd w:val="clear" w:color="auto" w:fill="FFFFFF"/>
        </w:rPr>
        <w:t>.</w:t>
      </w:r>
      <w:r w:rsidR="007E0120" w:rsidRPr="00182AFB">
        <w:rPr>
          <w:color w:val="000000"/>
        </w:rPr>
        <w:t xml:space="preserve"> </w:t>
      </w:r>
    </w:p>
    <w:p w14:paraId="232F1BE6" w14:textId="4E98C1F1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Excused Absence:</w:t>
      </w:r>
      <w:r w:rsidR="00C14719">
        <w:rPr>
          <w:rFonts w:eastAsia="Times New Roman"/>
          <w:color w:val="000000"/>
        </w:rPr>
        <w:t xml:space="preserve"> </w:t>
      </w:r>
      <w:r w:rsidR="00D22557">
        <w:rPr>
          <w:rFonts w:eastAsia="Times New Roman"/>
          <w:color w:val="000000"/>
        </w:rPr>
        <w:t>0</w:t>
      </w:r>
    </w:p>
    <w:p w14:paraId="614E13B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Unexcused Absence: 0 </w:t>
      </w:r>
    </w:p>
    <w:p w14:paraId="41F5A5A7" w14:textId="77777777" w:rsidR="004E7593" w:rsidRPr="00182AFB" w:rsidRDefault="004E7593" w:rsidP="004E7593">
      <w:pPr>
        <w:pStyle w:val="ColorfulList-Accent11"/>
        <w:spacing w:after="160" w:line="259" w:lineRule="auto"/>
        <w:ind w:left="0"/>
      </w:pPr>
    </w:p>
    <w:p w14:paraId="07E0D34F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> </w:t>
      </w:r>
    </w:p>
    <w:p w14:paraId="571736CB" w14:textId="77777777" w:rsidR="004E7593" w:rsidRPr="00182AFB" w:rsidRDefault="004E7593" w:rsidP="004E7593">
      <w:pPr>
        <w:rPr>
          <w:rFonts w:eastAsia="Times New Roman"/>
          <w:color w:val="000000"/>
        </w:rPr>
      </w:pPr>
      <w:r w:rsidRPr="00182AFB">
        <w:rPr>
          <w:rFonts w:eastAsia="Times New Roman"/>
          <w:color w:val="000000"/>
        </w:rPr>
        <w:t xml:space="preserve">Minutes Prepared by: </w:t>
      </w:r>
      <w:r w:rsidR="00CC5D27">
        <w:rPr>
          <w:color w:val="000000"/>
          <w:shd w:val="clear" w:color="auto" w:fill="FFFFFF"/>
        </w:rPr>
        <w:t>Carlos Rivera</w:t>
      </w:r>
    </w:p>
    <w:p w14:paraId="309DF352" w14:textId="77777777" w:rsidR="00BA26EE" w:rsidRPr="00182AFB" w:rsidRDefault="00BA26EE" w:rsidP="00BA26EE">
      <w:pPr>
        <w:pStyle w:val="Body"/>
        <w:rPr>
          <w:rFonts w:eastAsia="Arial Unicode MS"/>
          <w:lang w:val="de-DE"/>
        </w:rPr>
      </w:pPr>
      <w:r w:rsidRPr="00182AFB">
        <w:rPr>
          <w:rFonts w:eastAsia="Arial Unicode MS"/>
          <w:lang w:val="de-DE"/>
        </w:rPr>
        <w:t xml:space="preserve">                      </w:t>
      </w:r>
    </w:p>
    <w:p w14:paraId="368C6802" w14:textId="77777777" w:rsidR="00D26C9F" w:rsidRDefault="00D26C9F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437ED8B0" w14:textId="77777777" w:rsidR="00D26C9F" w:rsidRDefault="00D26C9F">
      <w:pPr>
        <w:pStyle w:val="Body"/>
        <w:rPr>
          <w:rFonts w:eastAsia="Arial Unicode MS" w:cs="Arial Unicode MS"/>
          <w:b/>
          <w:bCs/>
        </w:rPr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D26C9F" w14:paraId="701EA233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4BA81C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D21A7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0B14C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188E3C9D" w14:textId="77777777" w:rsidTr="007E7FC1">
        <w:trPr>
          <w:trHeight w:val="30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16673" w14:textId="77777777" w:rsidR="00D26C9F" w:rsidRDefault="00D26C9F">
            <w:pPr>
              <w:pStyle w:val="Body"/>
              <w:snapToGrid w:val="0"/>
            </w:pPr>
          </w:p>
          <w:p w14:paraId="02044796" w14:textId="77777777" w:rsidR="00D26C9F" w:rsidRDefault="00D26C9F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Call to Order</w:t>
            </w:r>
          </w:p>
          <w:p w14:paraId="793AF7FE" w14:textId="77777777" w:rsidR="007E7FC1" w:rsidRDefault="007E7FC1">
            <w:pPr>
              <w:pStyle w:val="Body"/>
            </w:pPr>
          </w:p>
          <w:p w14:paraId="6648B572" w14:textId="77777777" w:rsidR="007E7FC1" w:rsidRDefault="007E7FC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5D605" w14:textId="77777777" w:rsidR="00D26C9F" w:rsidRDefault="00D26C9F">
            <w:pPr>
              <w:pStyle w:val="Body"/>
              <w:snapToGrid w:val="0"/>
            </w:pPr>
          </w:p>
          <w:p w14:paraId="73D03E1A" w14:textId="286F981E" w:rsidR="00C50463" w:rsidRDefault="00D26C9F">
            <w:r>
              <w:t xml:space="preserve">Professor Ialongo called the meeting to order at </w:t>
            </w:r>
            <w:r w:rsidR="00CC5D27">
              <w:t>3:3</w:t>
            </w:r>
            <w:r w:rsidR="005030C6">
              <w:t>2</w:t>
            </w:r>
            <w:r w:rsidR="00CC5D27">
              <w:t xml:space="preserve"> p.m.</w:t>
            </w:r>
          </w:p>
          <w:p w14:paraId="16EB65CE" w14:textId="77777777" w:rsidR="00C50463" w:rsidRDefault="00C50463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5B23" w14:textId="77777777" w:rsidR="00D26C9F" w:rsidRDefault="00D26C9F">
            <w:pPr>
              <w:snapToGrid w:val="0"/>
            </w:pPr>
          </w:p>
        </w:tc>
      </w:tr>
      <w:tr w:rsidR="000C03C0" w14:paraId="2D992251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7FFEB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1ACA4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8FA5A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730F38F9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4C2C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6878EE41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60653083" w14:textId="784ACBCA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25030D7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127B1EC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AE1669A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42A00CE" w14:textId="40C34B9F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F38ED21" w14:textId="77777777" w:rsidR="00166A14" w:rsidRDefault="00166A14" w:rsidP="000C03C0">
            <w:pPr>
              <w:pStyle w:val="Body"/>
              <w:rPr>
                <w:rFonts w:eastAsia="Arial Unicode MS" w:cs="Arial Unicode MS"/>
              </w:rPr>
            </w:pPr>
          </w:p>
          <w:p w14:paraId="25C8F4A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4BAC7DB2" w14:textId="77777777" w:rsidR="00F731A8" w:rsidRDefault="00F731A8" w:rsidP="000C03C0">
            <w:pPr>
              <w:pStyle w:val="Body"/>
              <w:rPr>
                <w:rFonts w:eastAsia="Arial Unicode MS" w:cs="Arial Unicode MS"/>
              </w:rPr>
            </w:pPr>
          </w:p>
          <w:p w14:paraId="1FCE0573" w14:textId="295F64D8" w:rsidR="00F731A8" w:rsidRPr="001C46B3" w:rsidRDefault="00F731A8" w:rsidP="000C03C0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3DF4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131811A" w14:textId="77777777" w:rsidR="002503A5" w:rsidRDefault="002503A5" w:rsidP="000C03C0">
            <w:pPr>
              <w:pStyle w:val="Body"/>
            </w:pPr>
          </w:p>
          <w:p w14:paraId="388959BF" w14:textId="025926C8" w:rsidR="000C03C0" w:rsidRDefault="000C03C0" w:rsidP="000C03C0">
            <w:pPr>
              <w:pStyle w:val="Body"/>
            </w:pPr>
            <w:r>
              <w:t>Motion to accept SEC Agenda</w:t>
            </w:r>
          </w:p>
          <w:p w14:paraId="0844BBA6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F78D0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CB1A67" w14:textId="77777777" w:rsidR="002503A5" w:rsidRDefault="002503A5" w:rsidP="003A272A"/>
          <w:p w14:paraId="17FEC6EA" w14:textId="53328FFF" w:rsidR="003A272A" w:rsidRDefault="003A272A" w:rsidP="003A272A">
            <w:r>
              <w:t>Accepted as pre-circulated</w:t>
            </w:r>
          </w:p>
          <w:p w14:paraId="4082E07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7E95E89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4EDCA7E7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22225C2" w14:textId="77777777" w:rsidR="004171AA" w:rsidRDefault="004171AA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0C03C0" w14:paraId="58C40B4C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99CD3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21881" w14:textId="77777777" w:rsidR="000C03C0" w:rsidRDefault="000C03C0" w:rsidP="000C03C0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2DC24" w14:textId="77777777" w:rsidR="000C03C0" w:rsidRDefault="000C03C0" w:rsidP="000C03C0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0C03C0" w14:paraId="5AC7B533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F2419E" w14:textId="77777777" w:rsidR="000C03C0" w:rsidRDefault="000C03C0" w:rsidP="000C03C0">
            <w:pPr>
              <w:pStyle w:val="Body"/>
              <w:snapToGrid w:val="0"/>
            </w:pPr>
          </w:p>
          <w:p w14:paraId="5DFBEC34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61FC8A15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7F57EA1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FCC3087" w14:textId="304A2836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Approval of Minutes </w:t>
            </w:r>
          </w:p>
          <w:p w14:paraId="476E74B3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737FBFB4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06EA63F1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SEC Minutes </w:t>
            </w:r>
          </w:p>
          <w:p w14:paraId="6908B84A" w14:textId="530EED26" w:rsidR="000C03C0" w:rsidRDefault="003E7631" w:rsidP="000C03C0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Calibri"/>
              </w:rPr>
              <w:t>M</w:t>
            </w:r>
            <w:r w:rsidR="001E1019">
              <w:rPr>
                <w:rFonts w:eastAsia="Calibri"/>
              </w:rPr>
              <w:t>ay</w:t>
            </w:r>
            <w:r w:rsidR="00A067A7">
              <w:rPr>
                <w:rFonts w:eastAsia="Calibri"/>
              </w:rPr>
              <w:t xml:space="preserve"> </w:t>
            </w:r>
            <w:r w:rsidR="001E1019">
              <w:rPr>
                <w:rFonts w:eastAsia="Calibri"/>
              </w:rPr>
              <w:t>10</w:t>
            </w:r>
            <w:r w:rsidR="004E7593" w:rsidRPr="004E7593">
              <w:rPr>
                <w:rFonts w:eastAsia="Calibri"/>
              </w:rPr>
              <w:t>, 202</w:t>
            </w:r>
            <w:r w:rsidR="001E1019">
              <w:rPr>
                <w:rFonts w:eastAsia="Calibri"/>
              </w:rPr>
              <w:t>3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0E92E160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3CC9D128" w14:textId="1007A641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1081D532" w14:textId="77777777" w:rsidR="002503A5" w:rsidRDefault="002503A5" w:rsidP="000C03C0">
            <w:pPr>
              <w:pStyle w:val="Body"/>
              <w:rPr>
                <w:rFonts w:eastAsia="Arial Unicode MS" w:cs="Arial Unicode MS"/>
              </w:rPr>
            </w:pPr>
          </w:p>
          <w:p w14:paraId="2569C1ED" w14:textId="77777777" w:rsidR="000C03C0" w:rsidRDefault="000C03C0" w:rsidP="000C03C0">
            <w:pPr>
              <w:pStyle w:val="Body"/>
              <w:rPr>
                <w:rFonts w:eastAsia="Arial Unicode MS" w:cs="Arial Unicode MS"/>
              </w:rPr>
            </w:pPr>
          </w:p>
          <w:p w14:paraId="65416521" w14:textId="77777777" w:rsidR="004E7593" w:rsidRDefault="000C03C0" w:rsidP="004E7593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Senate Minu</w:t>
            </w:r>
            <w:r w:rsidR="004E7593">
              <w:rPr>
                <w:rFonts w:eastAsia="Arial Unicode MS" w:cs="Arial Unicode MS"/>
              </w:rPr>
              <w:t>tes</w:t>
            </w:r>
          </w:p>
          <w:p w14:paraId="18D1A07F" w14:textId="43B31765" w:rsidR="004E7593" w:rsidRPr="00A067A7" w:rsidRDefault="001E1019" w:rsidP="004E7593">
            <w:pPr>
              <w:pStyle w:val="Body"/>
              <w:rPr>
                <w:rFonts w:eastAsia="Calibri"/>
              </w:rPr>
            </w:pPr>
            <w:r>
              <w:rPr>
                <w:rFonts w:eastAsia="Calibri"/>
              </w:rPr>
              <w:t>May</w:t>
            </w:r>
            <w:r w:rsidR="0036201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18</w:t>
            </w:r>
            <w:r w:rsidR="004E7593" w:rsidRPr="004E7593">
              <w:rPr>
                <w:rFonts w:eastAsia="Calibri"/>
              </w:rPr>
              <w:t>, 202</w:t>
            </w:r>
            <w:r>
              <w:rPr>
                <w:rFonts w:eastAsia="Calibri"/>
              </w:rPr>
              <w:t>3</w:t>
            </w:r>
            <w:r w:rsidR="00976EE3">
              <w:rPr>
                <w:rFonts w:eastAsia="Calibri"/>
              </w:rPr>
              <w:t>,</w:t>
            </w:r>
            <w:r w:rsidR="004E7593" w:rsidRPr="004E7593">
              <w:rPr>
                <w:rFonts w:eastAsia="Calibri"/>
              </w:rPr>
              <w:t xml:space="preserve"> meeting</w:t>
            </w:r>
          </w:p>
          <w:p w14:paraId="4E9405CC" w14:textId="77777777" w:rsidR="000C03C0" w:rsidRDefault="000C03C0" w:rsidP="000C03C0">
            <w:pPr>
              <w:pStyle w:val="Body"/>
            </w:pPr>
          </w:p>
          <w:p w14:paraId="21B37D17" w14:textId="77777777" w:rsidR="0047792A" w:rsidRDefault="0047792A" w:rsidP="000C03C0">
            <w:pPr>
              <w:pStyle w:val="Body"/>
            </w:pPr>
          </w:p>
          <w:p w14:paraId="118A9562" w14:textId="77777777" w:rsidR="0047792A" w:rsidRDefault="0047792A" w:rsidP="000C03C0">
            <w:pPr>
              <w:pStyle w:val="Body"/>
            </w:pPr>
          </w:p>
          <w:p w14:paraId="3D06E521" w14:textId="7DD28D7B" w:rsidR="0047792A" w:rsidRDefault="0047792A" w:rsidP="000C03C0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0F748" w14:textId="77777777" w:rsidR="000C03C0" w:rsidRDefault="000C03C0" w:rsidP="000C03C0">
            <w:pPr>
              <w:pStyle w:val="Body"/>
              <w:snapToGrid w:val="0"/>
            </w:pPr>
          </w:p>
          <w:p w14:paraId="706B6C41" w14:textId="77777777" w:rsidR="000C03C0" w:rsidRDefault="000C03C0" w:rsidP="000C03C0">
            <w:pPr>
              <w:pStyle w:val="Body"/>
            </w:pPr>
          </w:p>
          <w:p w14:paraId="6424F76A" w14:textId="77777777" w:rsidR="000C03C0" w:rsidRDefault="000C03C0" w:rsidP="000C03C0">
            <w:pPr>
              <w:pStyle w:val="Body"/>
            </w:pPr>
          </w:p>
          <w:p w14:paraId="79349CCF" w14:textId="77777777" w:rsidR="000C03C0" w:rsidRDefault="000C03C0" w:rsidP="000C03C0">
            <w:pPr>
              <w:pStyle w:val="Body"/>
            </w:pPr>
          </w:p>
          <w:p w14:paraId="6610C83B" w14:textId="77777777" w:rsidR="000C03C0" w:rsidRDefault="000C03C0" w:rsidP="000C03C0">
            <w:pPr>
              <w:pStyle w:val="Body"/>
            </w:pPr>
          </w:p>
          <w:p w14:paraId="2CDE7D8A" w14:textId="77777777" w:rsidR="000C03C0" w:rsidRDefault="000C03C0" w:rsidP="000C03C0">
            <w:pPr>
              <w:pStyle w:val="Body"/>
            </w:pPr>
          </w:p>
          <w:p w14:paraId="6E82E581" w14:textId="77777777" w:rsidR="00601356" w:rsidRDefault="00601356" w:rsidP="000C03C0">
            <w:pPr>
              <w:pStyle w:val="Body"/>
            </w:pPr>
          </w:p>
          <w:p w14:paraId="2EAB85EB" w14:textId="77777777" w:rsidR="000C03C0" w:rsidRDefault="000C03C0" w:rsidP="000C03C0">
            <w:pPr>
              <w:pStyle w:val="Body"/>
            </w:pPr>
          </w:p>
          <w:p w14:paraId="053D4C2F" w14:textId="77777777" w:rsidR="004A153D" w:rsidRDefault="004A153D" w:rsidP="00587B68"/>
          <w:p w14:paraId="1BA06950" w14:textId="3E64E377" w:rsidR="00587B68" w:rsidRPr="00587B68" w:rsidRDefault="00587B68" w:rsidP="00587B68"/>
          <w:p w14:paraId="73F4EB6A" w14:textId="77777777" w:rsidR="000C03C0" w:rsidRDefault="000C03C0" w:rsidP="000C03C0">
            <w:pPr>
              <w:pStyle w:val="Body"/>
            </w:pPr>
          </w:p>
          <w:p w14:paraId="15F83B0B" w14:textId="77777777" w:rsidR="000C03C0" w:rsidRDefault="000C03C0" w:rsidP="000C03C0">
            <w:pPr>
              <w:pStyle w:val="Body"/>
            </w:pPr>
          </w:p>
          <w:p w14:paraId="6EFDE072" w14:textId="77777777" w:rsidR="000C03C0" w:rsidRDefault="000C03C0" w:rsidP="000C03C0">
            <w:pPr>
              <w:pStyle w:val="Body"/>
            </w:pPr>
          </w:p>
          <w:p w14:paraId="1C98723F" w14:textId="77777777" w:rsidR="000C03C0" w:rsidRDefault="000C03C0" w:rsidP="000C03C0">
            <w:pPr>
              <w:pStyle w:val="Body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3A60B" w14:textId="77777777" w:rsidR="000C03C0" w:rsidRDefault="000C03C0" w:rsidP="000C03C0">
            <w:pPr>
              <w:snapToGrid w:val="0"/>
            </w:pPr>
          </w:p>
          <w:p w14:paraId="4CE5AE97" w14:textId="77777777" w:rsidR="000C03C0" w:rsidRDefault="000C03C0" w:rsidP="000C03C0"/>
          <w:p w14:paraId="2267B258" w14:textId="77777777" w:rsidR="000C03C0" w:rsidRDefault="000C03C0" w:rsidP="000C03C0"/>
          <w:p w14:paraId="7F31AB7D" w14:textId="77777777" w:rsidR="000C03C0" w:rsidRDefault="000C03C0" w:rsidP="000C03C0"/>
          <w:p w14:paraId="2E1496AE" w14:textId="77777777" w:rsidR="002503A5" w:rsidRDefault="002503A5" w:rsidP="003A272A"/>
          <w:p w14:paraId="07DBBF55" w14:textId="77777777" w:rsidR="002503A5" w:rsidRDefault="002503A5" w:rsidP="003A272A"/>
          <w:p w14:paraId="239DCF0F" w14:textId="77777777" w:rsidR="002503A5" w:rsidRDefault="002503A5" w:rsidP="003A272A"/>
          <w:p w14:paraId="68AEE11B" w14:textId="1447DAB3" w:rsidR="003A272A" w:rsidRDefault="003A272A" w:rsidP="003A272A">
            <w:r>
              <w:t>Accepted as pre-circulated</w:t>
            </w:r>
          </w:p>
          <w:p w14:paraId="4783A39D" w14:textId="77777777" w:rsidR="000C03C0" w:rsidRDefault="000C03C0" w:rsidP="000C03C0"/>
          <w:p w14:paraId="20289002" w14:textId="77777777" w:rsidR="000C03C0" w:rsidRDefault="000C03C0" w:rsidP="000C03C0"/>
          <w:p w14:paraId="4F296BA0" w14:textId="781D379B" w:rsidR="000C03C0" w:rsidRDefault="000C03C0" w:rsidP="000C03C0"/>
          <w:p w14:paraId="13EB2840" w14:textId="31266BBE" w:rsidR="002503A5" w:rsidRDefault="002503A5" w:rsidP="000C03C0"/>
          <w:p w14:paraId="2C121390" w14:textId="77777777" w:rsidR="00362013" w:rsidRDefault="00362013" w:rsidP="00362013"/>
          <w:p w14:paraId="429EC6F8" w14:textId="2786852C" w:rsidR="00362013" w:rsidRDefault="00362013" w:rsidP="00362013">
            <w:r>
              <w:t xml:space="preserve">Accepted </w:t>
            </w:r>
            <w:r w:rsidR="00602380">
              <w:t>with minor correction.</w:t>
            </w:r>
          </w:p>
          <w:p w14:paraId="6A9B16D4" w14:textId="7F2A7D6C" w:rsidR="000C03C0" w:rsidRDefault="000C03C0" w:rsidP="00362013"/>
        </w:tc>
      </w:tr>
      <w:tr w:rsidR="00D26C9F" w14:paraId="26D499E5" w14:textId="77777777" w:rsidTr="006403DC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4BB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9157B" w14:textId="77777777" w:rsidR="00D26C9F" w:rsidRDefault="00D26C9F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F3A3" w14:textId="77777777" w:rsidR="00D26C9F" w:rsidRDefault="00D26C9F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D26C9F" w14:paraId="655C1AC7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6A56E" w14:textId="77777777" w:rsidR="00911F8D" w:rsidRDefault="007862B1">
            <w:pPr>
              <w:pStyle w:val="Body"/>
            </w:pPr>
            <w:r>
              <w:br/>
            </w:r>
          </w:p>
          <w:p w14:paraId="72720A72" w14:textId="496D6CF6" w:rsidR="00F83AB7" w:rsidRDefault="007862B1">
            <w:pPr>
              <w:pStyle w:val="Body"/>
            </w:pPr>
            <w:r>
              <w:t>Chair’s Report</w:t>
            </w:r>
          </w:p>
          <w:p w14:paraId="6C6A192E" w14:textId="77777777" w:rsidR="007862B1" w:rsidRDefault="007862B1">
            <w:pPr>
              <w:pStyle w:val="Body"/>
            </w:pPr>
          </w:p>
          <w:p w14:paraId="16A9D498" w14:textId="1C07A5A3" w:rsidR="007862B1" w:rsidRDefault="007862B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315CC8" w14:textId="77777777" w:rsidR="00192F01" w:rsidRDefault="00192F01" w:rsidP="005030C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  <w:p w14:paraId="624D9094" w14:textId="77777777" w:rsidR="00192F01" w:rsidRDefault="00192F01" w:rsidP="005030C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>Senate Ad-Hoc JUSTICE Committee will investigate their mandate and may petition for another term.</w:t>
            </w:r>
          </w:p>
          <w:p w14:paraId="0C8DC1F1" w14:textId="7FEA07E6" w:rsidR="00192F01" w:rsidRDefault="00192F01" w:rsidP="005030C6">
            <w:pPr>
              <w:pStyle w:val="ColorfulList-Accent11"/>
              <w:suppressAutoHyphens w:val="0"/>
              <w:spacing w:after="160" w:line="259" w:lineRule="auto"/>
              <w:ind w:left="0"/>
            </w:pPr>
            <w:r>
              <w:t xml:space="preserve">There will be significant personnel changes to the Senate Executive Committee. Professor </w:t>
            </w:r>
            <w:proofErr w:type="spellStart"/>
            <w:r>
              <w:t>Yannacanedo</w:t>
            </w:r>
            <w:proofErr w:type="spellEnd"/>
            <w:r w:rsidR="00F14017">
              <w:t xml:space="preserve">, Prof. </w:t>
            </w:r>
            <w:r>
              <w:t>Lewis</w:t>
            </w:r>
            <w:r w:rsidR="00F14017">
              <w:t>,</w:t>
            </w:r>
            <w:r>
              <w:t xml:space="preserve"> </w:t>
            </w:r>
            <w:r w:rsidR="00F14017">
              <w:t xml:space="preserve">Prof. </w:t>
            </w:r>
            <w:proofErr w:type="spellStart"/>
            <w:r w:rsidR="00F14017">
              <w:t>Beachdel</w:t>
            </w:r>
            <w:proofErr w:type="spellEnd"/>
            <w:r w:rsidR="00F14017">
              <w:t xml:space="preserve"> </w:t>
            </w:r>
            <w:r>
              <w:t>and Mr. Rivera will be stepping down from the committee.</w:t>
            </w:r>
            <w:r w:rsidR="00F14017">
              <w:t xml:space="preserve"> Also, we will have a new student representative on the committee.</w:t>
            </w:r>
          </w:p>
          <w:p w14:paraId="1E71C599" w14:textId="54B05A87" w:rsidR="00192F01" w:rsidRDefault="00192F01" w:rsidP="005030C6">
            <w:pPr>
              <w:pStyle w:val="ColorfulList-Accent11"/>
              <w:suppressAutoHyphens w:val="0"/>
              <w:spacing w:after="160" w:line="259" w:lineRule="auto"/>
              <w:ind w:left="0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5F247" w14:textId="77777777" w:rsidR="00F83AB7" w:rsidRDefault="00F83AB7">
            <w:pPr>
              <w:snapToGrid w:val="0"/>
            </w:pPr>
          </w:p>
          <w:p w14:paraId="77146873" w14:textId="77777777" w:rsidR="00490A22" w:rsidRDefault="00490A22">
            <w:pPr>
              <w:snapToGrid w:val="0"/>
            </w:pPr>
          </w:p>
          <w:p w14:paraId="1B27B5A3" w14:textId="77777777" w:rsidR="00490A22" w:rsidRDefault="00490A22">
            <w:pPr>
              <w:snapToGrid w:val="0"/>
            </w:pPr>
          </w:p>
          <w:p w14:paraId="1FA3AE22" w14:textId="2E459EE0" w:rsidR="00490A22" w:rsidRDefault="00490A22">
            <w:pPr>
              <w:snapToGrid w:val="0"/>
            </w:pPr>
          </w:p>
        </w:tc>
      </w:tr>
      <w:tr w:rsidR="006403DC" w14:paraId="08E63EA8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C28A0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F3DEB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3842" w14:textId="77777777" w:rsidR="006403DC" w:rsidRDefault="006403DC" w:rsidP="00520D51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3418D" w14:paraId="083C0AC4" w14:textId="77777777" w:rsidTr="00520D5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E5E1E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8FC0DFD" w14:textId="77777777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506D6962" w14:textId="5222B810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Curricular Items</w:t>
            </w:r>
          </w:p>
          <w:p w14:paraId="1070AF31" w14:textId="77777777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4DFDB56E" w14:textId="77777777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19261381" w14:textId="1A2E0A23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73479DC7" w14:textId="1D7CDCEC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5A340680" w14:textId="18EA4241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6DFC84B6" w14:textId="0B7C36CD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374F138A" w14:textId="6FAD7065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6BBDB5AB" w14:textId="67EF5F60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652AC242" w14:textId="77777777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64C70DD5" w14:textId="38D32297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436A99A4" w14:textId="77777777" w:rsidR="00F3418D" w:rsidRPr="001C46B3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DF25E" w14:textId="77777777" w:rsidR="00F3418D" w:rsidRDefault="00F3418D" w:rsidP="00F3418D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571F8F04" w14:textId="5EE7E766" w:rsidR="00F3418D" w:rsidRPr="001D0D53" w:rsidRDefault="00F3418D" w:rsidP="00F3418D">
            <w:pPr>
              <w:pStyle w:val="Body"/>
              <w:rPr>
                <w:rFonts w:eastAsia="Arial Unicode MS"/>
                <w:bCs/>
              </w:rPr>
            </w:pPr>
            <w:r>
              <w:rPr>
                <w:rFonts w:cs="Arial Unicode MS"/>
              </w:rPr>
              <w:t>There are no curricular items for this Senate meeting.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E714E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726E76C3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550DA9E8" w14:textId="4F9A6DAD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</w:tc>
      </w:tr>
      <w:tr w:rsidR="00F3418D" w14:paraId="4BD0FD14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B7795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749CC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6F992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3418D" w14:paraId="7FFBC33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9B418" w14:textId="77777777" w:rsidR="00F3418D" w:rsidRDefault="00F3418D" w:rsidP="00F3418D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5CCECFAA" w14:textId="5234086B" w:rsidR="00F3418D" w:rsidRPr="00000195" w:rsidRDefault="00F3418D" w:rsidP="00F3418D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  <w:bCs/>
              </w:rPr>
            </w:pPr>
            <w:r>
              <w:rPr>
                <w:rFonts w:cs="Arial Unicode MS"/>
                <w:bCs/>
              </w:rPr>
              <w:t>Approval of September 21</w:t>
            </w:r>
            <w:r>
              <w:rPr>
                <w:rFonts w:eastAsia="Calibri"/>
              </w:rPr>
              <w:t>, 2023,</w:t>
            </w:r>
            <w:r w:rsidRPr="00000195">
              <w:rPr>
                <w:rFonts w:eastAsia="Calibri"/>
              </w:rPr>
              <w:t xml:space="preserve"> </w:t>
            </w:r>
            <w:r>
              <w:rPr>
                <w:rFonts w:cs="Arial Unicode MS"/>
                <w:bCs/>
              </w:rPr>
              <w:t>Senate agenda.</w:t>
            </w:r>
          </w:p>
          <w:p w14:paraId="2B8D8A77" w14:textId="77777777" w:rsidR="00F3418D" w:rsidRDefault="00F3418D" w:rsidP="00F3418D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05018986" w14:textId="0C918115" w:rsidR="00F3418D" w:rsidRPr="00F06A11" w:rsidRDefault="00F3418D" w:rsidP="00F3418D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1AAFCA" w14:textId="77777777" w:rsidR="00F3418D" w:rsidRDefault="00F3418D" w:rsidP="00F3418D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  <w:p w14:paraId="1A4751BE" w14:textId="4002C72E" w:rsidR="00C72C8D" w:rsidRPr="001675F0" w:rsidRDefault="00C72C8D" w:rsidP="00F3418D">
            <w:pPr>
              <w:pStyle w:val="ColorfulList-Accent11"/>
              <w:suppressAutoHyphens w:val="0"/>
              <w:spacing w:after="160" w:line="256" w:lineRule="auto"/>
              <w:ind w:left="0"/>
              <w:rPr>
                <w:rFonts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79C7F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3E6A64D" w14:textId="77777777" w:rsidR="00F3418D" w:rsidRDefault="00F3418D" w:rsidP="00F3418D"/>
          <w:p w14:paraId="0D421CEF" w14:textId="22655124" w:rsidR="00F3418D" w:rsidRDefault="00F3418D" w:rsidP="00F3418D">
            <w:r>
              <w:t>Unanimous approval</w:t>
            </w:r>
          </w:p>
          <w:p w14:paraId="7B301DFF" w14:textId="77777777" w:rsidR="00F3418D" w:rsidRDefault="00F3418D" w:rsidP="00F3418D">
            <w:pPr>
              <w:rPr>
                <w:rFonts w:cs="Arial Unicode MS"/>
                <w:b/>
                <w:bCs/>
              </w:rPr>
            </w:pPr>
          </w:p>
        </w:tc>
      </w:tr>
      <w:tr w:rsidR="00F3418D" w14:paraId="0DFA9398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CC6F4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984D6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EBDE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3418D" w14:paraId="655772F5" w14:textId="77777777" w:rsidTr="006403DC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EFEE" w14:textId="77777777" w:rsidR="00F3418D" w:rsidRPr="00073888" w:rsidRDefault="00F3418D" w:rsidP="00F3418D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</w:p>
          <w:p w14:paraId="628D62C3" w14:textId="77777777" w:rsidR="00F3418D" w:rsidRPr="00073888" w:rsidRDefault="00F3418D" w:rsidP="00F3418D">
            <w:pPr>
              <w:pStyle w:val="ListParagraph"/>
              <w:suppressAutoHyphens w:val="0"/>
              <w:spacing w:after="160" w:line="259" w:lineRule="auto"/>
              <w:ind w:left="0"/>
              <w:rPr>
                <w:rFonts w:eastAsia="Calibri"/>
              </w:rPr>
            </w:pPr>
            <w:r w:rsidRPr="00073888">
              <w:rPr>
                <w:rFonts w:eastAsia="Calibri"/>
              </w:rPr>
              <w:t>New Business &amp; Announcements</w:t>
            </w:r>
          </w:p>
          <w:p w14:paraId="6512C2DB" w14:textId="77777777" w:rsidR="00F3418D" w:rsidRPr="00073888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347B0" w14:textId="77777777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0381542C" w14:textId="77777777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58229FA0" w14:textId="1B107616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The Chair acknowledged the work of the SEC over the past term and their </w:t>
            </w:r>
            <w:r w:rsidR="003B41D4">
              <w:rPr>
                <w:rFonts w:eastAsia="Arial Unicode MS" w:cs="Arial Unicode MS"/>
              </w:rPr>
              <w:t xml:space="preserve">positive </w:t>
            </w:r>
            <w:r>
              <w:rPr>
                <w:rFonts w:eastAsia="Arial Unicode MS" w:cs="Arial Unicode MS"/>
              </w:rPr>
              <w:t>impact on the college community.</w:t>
            </w:r>
          </w:p>
          <w:p w14:paraId="230C58E4" w14:textId="5F7E84C7" w:rsidR="003B41D4" w:rsidRDefault="003B41D4" w:rsidP="00F3418D">
            <w:pPr>
              <w:pStyle w:val="Body"/>
              <w:rPr>
                <w:rFonts w:eastAsia="Arial Unicode MS" w:cs="Arial Unicode MS"/>
              </w:rPr>
            </w:pPr>
          </w:p>
          <w:p w14:paraId="515F7FF2" w14:textId="77777777" w:rsidR="00F3418D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  <w:p w14:paraId="0EC64FFB" w14:textId="43528FB2" w:rsidR="00F3418D" w:rsidRPr="00073888" w:rsidRDefault="00F3418D" w:rsidP="00F3418D">
            <w:pPr>
              <w:pStyle w:val="Body"/>
              <w:rPr>
                <w:rFonts w:eastAsia="Arial Unicode MS" w:cs="Arial Unicode MS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6F665" w14:textId="77777777" w:rsidR="00F3418D" w:rsidRDefault="00F3418D" w:rsidP="00F3418D">
            <w:pPr>
              <w:rPr>
                <w:rFonts w:cs="Arial Unicode MS"/>
                <w:b/>
                <w:bCs/>
              </w:rPr>
            </w:pPr>
          </w:p>
        </w:tc>
      </w:tr>
      <w:tr w:rsidR="00F3418D" w14:paraId="2FFE11E2" w14:textId="77777777" w:rsidTr="006403DC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1FAEA" w14:textId="77777777" w:rsidR="00F3418D" w:rsidRDefault="00F3418D" w:rsidP="00F3418D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663E204" w14:textId="77777777" w:rsidR="00F3418D" w:rsidRPr="005A482D" w:rsidRDefault="00F3418D" w:rsidP="00F3418D">
            <w:pPr>
              <w:pStyle w:val="Body"/>
              <w:rPr>
                <w:rFonts w:eastAsia="Arial Unicode MS" w:cs="Arial Unicode MS"/>
                <w:bCs/>
              </w:rPr>
            </w:pPr>
            <w:r w:rsidRPr="005A482D">
              <w:rPr>
                <w:rFonts w:eastAsia="Arial Unicode MS" w:cs="Arial Unicode MS"/>
                <w:bCs/>
              </w:rPr>
              <w:t>Adjou</w:t>
            </w:r>
            <w:r>
              <w:rPr>
                <w:rFonts w:eastAsia="Arial Unicode MS" w:cs="Arial Unicode MS"/>
                <w:bCs/>
              </w:rPr>
              <w:t>rn</w:t>
            </w:r>
            <w:r w:rsidRPr="005A482D">
              <w:rPr>
                <w:rFonts w:eastAsia="Arial Unicode MS" w:cs="Arial Unicode MS"/>
                <w:bCs/>
              </w:rPr>
              <w:t>ment</w:t>
            </w:r>
            <w:r>
              <w:rPr>
                <w:rFonts w:eastAsia="Arial Unicode MS" w:cs="Arial Unicode MS"/>
                <w:bCs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2625C" w14:textId="77777777" w:rsidR="00F3418D" w:rsidRDefault="00F3418D" w:rsidP="00F3418D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  <w:p w14:paraId="47E43206" w14:textId="04A666CE" w:rsidR="00F3418D" w:rsidRDefault="00F3418D" w:rsidP="00F3418D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 4:</w:t>
            </w:r>
            <w:r w:rsidR="00D17907">
              <w:rPr>
                <w:rFonts w:eastAsia="Arial Unicode MS" w:cs="Arial Unicode MS"/>
                <w:bCs/>
              </w:rPr>
              <w:t>27 p.m.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FD86A" w14:textId="77777777" w:rsidR="00F3418D" w:rsidRDefault="00F3418D" w:rsidP="00F3418D">
            <w:pPr>
              <w:pStyle w:val="Body"/>
              <w:snapToGrid w:val="0"/>
              <w:rPr>
                <w:rFonts w:eastAsia="Arial Unicode MS" w:cs="Arial Unicode MS"/>
                <w:b/>
                <w:bCs/>
              </w:rPr>
            </w:pPr>
          </w:p>
        </w:tc>
      </w:tr>
    </w:tbl>
    <w:p w14:paraId="4100C77E" w14:textId="77777777" w:rsidR="007E7FC1" w:rsidRDefault="007E7FC1" w:rsidP="007E7FC1">
      <w:pPr>
        <w:tabs>
          <w:tab w:val="left" w:pos="1534"/>
        </w:tabs>
        <w:spacing w:before="87"/>
      </w:pPr>
    </w:p>
    <w:p w14:paraId="55F2160C" w14:textId="77777777" w:rsidR="007E7FC1" w:rsidRPr="007E7FC1" w:rsidRDefault="007E7FC1" w:rsidP="007E7FC1"/>
    <w:p w14:paraId="4344AC11" w14:textId="77777777" w:rsidR="00952F57" w:rsidRDefault="007E7FC1" w:rsidP="007E7FC1">
      <w:pPr>
        <w:tabs>
          <w:tab w:val="left" w:pos="1786"/>
        </w:tabs>
        <w:spacing w:before="87"/>
        <w:rPr>
          <w:rFonts w:eastAsia="Times New Roman"/>
          <w:color w:val="000000"/>
          <w:u w:color="000000"/>
        </w:rPr>
      </w:pPr>
      <w:r>
        <w:tab/>
      </w:r>
    </w:p>
    <w:sectPr w:rsidR="00952F57" w:rsidSect="00952F57">
      <w:headerReference w:type="default" r:id="rId9"/>
      <w:footerReference w:type="default" r:id="rId10"/>
      <w:pgSz w:w="12240" w:h="15840"/>
      <w:pgMar w:top="1040" w:right="13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CF02" w14:textId="77777777" w:rsidR="00610D46" w:rsidRDefault="00610D46">
      <w:r>
        <w:separator/>
      </w:r>
    </w:p>
  </w:endnote>
  <w:endnote w:type="continuationSeparator" w:id="0">
    <w:p w14:paraId="7AF3B8C5" w14:textId="77777777" w:rsidR="00610D46" w:rsidRDefault="0061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1565" w14:textId="110D2BD5" w:rsidR="00D26C9F" w:rsidRDefault="00D26C9F">
    <w:pPr>
      <w:pStyle w:val="Footer"/>
      <w:tabs>
        <w:tab w:val="clear" w:pos="9360"/>
        <w:tab w:val="left" w:pos="8403"/>
        <w:tab w:val="right" w:pos="9340"/>
      </w:tabs>
    </w:pPr>
    <w:r>
      <w:tab/>
      <w:t xml:space="preserve">                                                                                                             Minutes of </w:t>
    </w:r>
    <w:r w:rsidR="00D22557">
      <w:t>09/13</w:t>
    </w:r>
    <w:r w:rsidR="001C64C7">
      <w:t>/202</w:t>
    </w:r>
    <w:r w:rsidR="0047792A">
      <w:t>3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16FF" w14:textId="77777777" w:rsidR="00610D46" w:rsidRDefault="00610D46">
      <w:r>
        <w:separator/>
      </w:r>
    </w:p>
  </w:footnote>
  <w:footnote w:type="continuationSeparator" w:id="0">
    <w:p w14:paraId="0340D1AD" w14:textId="77777777" w:rsidR="00610D46" w:rsidRDefault="0061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B8F8" w14:textId="77777777" w:rsidR="00D26C9F" w:rsidRDefault="00D26C9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7A8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459"/>
    <w:multiLevelType w:val="multilevel"/>
    <w:tmpl w:val="38E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4012"/>
    <w:multiLevelType w:val="hybridMultilevel"/>
    <w:tmpl w:val="96E4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2E91"/>
    <w:multiLevelType w:val="multilevel"/>
    <w:tmpl w:val="4CD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9371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928"/>
    <w:multiLevelType w:val="hybridMultilevel"/>
    <w:tmpl w:val="AAB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2866"/>
    <w:multiLevelType w:val="multilevel"/>
    <w:tmpl w:val="39002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51E7"/>
    <w:multiLevelType w:val="hybridMultilevel"/>
    <w:tmpl w:val="73BA3564"/>
    <w:lvl w:ilvl="0" w:tplc="71543D5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751FC8"/>
    <w:multiLevelType w:val="hybridMultilevel"/>
    <w:tmpl w:val="43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117F4"/>
    <w:multiLevelType w:val="hybridMultilevel"/>
    <w:tmpl w:val="9BEC515A"/>
    <w:lvl w:ilvl="0" w:tplc="3A624E4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71752C"/>
    <w:multiLevelType w:val="multilevel"/>
    <w:tmpl w:val="E7DE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21BE1"/>
    <w:multiLevelType w:val="hybridMultilevel"/>
    <w:tmpl w:val="68284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65B6D"/>
    <w:multiLevelType w:val="multilevel"/>
    <w:tmpl w:val="4CB6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943DD"/>
    <w:multiLevelType w:val="hybridMultilevel"/>
    <w:tmpl w:val="C1486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459D3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64CAB"/>
    <w:multiLevelType w:val="hybridMultilevel"/>
    <w:tmpl w:val="C114A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54B1"/>
    <w:multiLevelType w:val="hybridMultilevel"/>
    <w:tmpl w:val="790AE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00C5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13E61"/>
    <w:multiLevelType w:val="hybridMultilevel"/>
    <w:tmpl w:val="10CA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09004">
    <w:abstractNumId w:val="8"/>
  </w:num>
  <w:num w:numId="2" w16cid:durableId="1602955167">
    <w:abstractNumId w:val="18"/>
  </w:num>
  <w:num w:numId="3" w16cid:durableId="906187199">
    <w:abstractNumId w:val="6"/>
  </w:num>
  <w:num w:numId="4" w16cid:durableId="611594957">
    <w:abstractNumId w:val="1"/>
  </w:num>
  <w:num w:numId="5" w16cid:durableId="88047229">
    <w:abstractNumId w:val="16"/>
  </w:num>
  <w:num w:numId="6" w16cid:durableId="1399748727">
    <w:abstractNumId w:val="15"/>
  </w:num>
  <w:num w:numId="7" w16cid:durableId="609581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666543">
    <w:abstractNumId w:val="17"/>
  </w:num>
  <w:num w:numId="9" w16cid:durableId="1031614109">
    <w:abstractNumId w:val="14"/>
  </w:num>
  <w:num w:numId="10" w16cid:durableId="737443356">
    <w:abstractNumId w:val="3"/>
  </w:num>
  <w:num w:numId="11" w16cid:durableId="278725803">
    <w:abstractNumId w:val="13"/>
  </w:num>
  <w:num w:numId="12" w16cid:durableId="123888471">
    <w:abstractNumId w:val="10"/>
  </w:num>
  <w:num w:numId="13" w16cid:durableId="1753887324">
    <w:abstractNumId w:val="5"/>
  </w:num>
  <w:num w:numId="14" w16cid:durableId="312485616">
    <w:abstractNumId w:val="11"/>
  </w:num>
  <w:num w:numId="15" w16cid:durableId="803740287">
    <w:abstractNumId w:val="7"/>
  </w:num>
  <w:num w:numId="16" w16cid:durableId="1092244070">
    <w:abstractNumId w:val="2"/>
  </w:num>
  <w:num w:numId="17" w16cid:durableId="604387541">
    <w:abstractNumId w:val="0"/>
  </w:num>
  <w:num w:numId="18" w16cid:durableId="1597667489">
    <w:abstractNumId w:val="9"/>
  </w:num>
  <w:num w:numId="19" w16cid:durableId="1017315450">
    <w:abstractNumId w:val="12"/>
  </w:num>
  <w:num w:numId="20" w16cid:durableId="1808430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0C"/>
    <w:rsid w:val="00000195"/>
    <w:rsid w:val="00000F07"/>
    <w:rsid w:val="00003700"/>
    <w:rsid w:val="00003740"/>
    <w:rsid w:val="0001242D"/>
    <w:rsid w:val="00013FE8"/>
    <w:rsid w:val="00016EC7"/>
    <w:rsid w:val="000228C6"/>
    <w:rsid w:val="00023BBA"/>
    <w:rsid w:val="00024B48"/>
    <w:rsid w:val="00050F18"/>
    <w:rsid w:val="00067E78"/>
    <w:rsid w:val="00071C3B"/>
    <w:rsid w:val="00073888"/>
    <w:rsid w:val="00073922"/>
    <w:rsid w:val="00073B38"/>
    <w:rsid w:val="00082F6D"/>
    <w:rsid w:val="00083008"/>
    <w:rsid w:val="000A256A"/>
    <w:rsid w:val="000A551B"/>
    <w:rsid w:val="000A7781"/>
    <w:rsid w:val="000B484E"/>
    <w:rsid w:val="000C03C0"/>
    <w:rsid w:val="000C3D75"/>
    <w:rsid w:val="000C3E0C"/>
    <w:rsid w:val="000E02CB"/>
    <w:rsid w:val="000F43A1"/>
    <w:rsid w:val="00100758"/>
    <w:rsid w:val="00103F10"/>
    <w:rsid w:val="00112F37"/>
    <w:rsid w:val="00116DBE"/>
    <w:rsid w:val="00122037"/>
    <w:rsid w:val="0013602A"/>
    <w:rsid w:val="00144209"/>
    <w:rsid w:val="0014650B"/>
    <w:rsid w:val="0016349D"/>
    <w:rsid w:val="00166A14"/>
    <w:rsid w:val="001675F0"/>
    <w:rsid w:val="0017265D"/>
    <w:rsid w:val="00192F01"/>
    <w:rsid w:val="001B0745"/>
    <w:rsid w:val="001B5AA1"/>
    <w:rsid w:val="001C46B3"/>
    <w:rsid w:val="001C64C7"/>
    <w:rsid w:val="001D0D53"/>
    <w:rsid w:val="001D51F2"/>
    <w:rsid w:val="001E0A7E"/>
    <w:rsid w:val="001E1019"/>
    <w:rsid w:val="001E39EF"/>
    <w:rsid w:val="001E525B"/>
    <w:rsid w:val="001E63D1"/>
    <w:rsid w:val="00207B2A"/>
    <w:rsid w:val="00215A4B"/>
    <w:rsid w:val="00223620"/>
    <w:rsid w:val="00225044"/>
    <w:rsid w:val="0022574B"/>
    <w:rsid w:val="0023625A"/>
    <w:rsid w:val="00236407"/>
    <w:rsid w:val="00237914"/>
    <w:rsid w:val="00241418"/>
    <w:rsid w:val="00241E9E"/>
    <w:rsid w:val="002503A5"/>
    <w:rsid w:val="00250D68"/>
    <w:rsid w:val="0026582E"/>
    <w:rsid w:val="00266F34"/>
    <w:rsid w:val="00272820"/>
    <w:rsid w:val="00272DC2"/>
    <w:rsid w:val="002764C8"/>
    <w:rsid w:val="002819FF"/>
    <w:rsid w:val="0028779E"/>
    <w:rsid w:val="00290B86"/>
    <w:rsid w:val="00290D34"/>
    <w:rsid w:val="002A14B8"/>
    <w:rsid w:val="002A1A5E"/>
    <w:rsid w:val="002A7C73"/>
    <w:rsid w:val="002B2FF9"/>
    <w:rsid w:val="002C265D"/>
    <w:rsid w:val="002C773E"/>
    <w:rsid w:val="002D6719"/>
    <w:rsid w:val="002E1D68"/>
    <w:rsid w:val="002E2FBA"/>
    <w:rsid w:val="002E3B07"/>
    <w:rsid w:val="002F1C20"/>
    <w:rsid w:val="00307F49"/>
    <w:rsid w:val="00321AB0"/>
    <w:rsid w:val="00323D40"/>
    <w:rsid w:val="00334C51"/>
    <w:rsid w:val="00335B1A"/>
    <w:rsid w:val="0034291E"/>
    <w:rsid w:val="00343016"/>
    <w:rsid w:val="00344DB4"/>
    <w:rsid w:val="00357C2B"/>
    <w:rsid w:val="00362013"/>
    <w:rsid w:val="00375E94"/>
    <w:rsid w:val="00387F3F"/>
    <w:rsid w:val="00392EE2"/>
    <w:rsid w:val="0039664B"/>
    <w:rsid w:val="00397F44"/>
    <w:rsid w:val="003A272A"/>
    <w:rsid w:val="003A314B"/>
    <w:rsid w:val="003B28AF"/>
    <w:rsid w:val="003B41D4"/>
    <w:rsid w:val="003C2E7B"/>
    <w:rsid w:val="003C6EF7"/>
    <w:rsid w:val="003C6F65"/>
    <w:rsid w:val="003D56B1"/>
    <w:rsid w:val="003D62D1"/>
    <w:rsid w:val="003E31A7"/>
    <w:rsid w:val="003E64CF"/>
    <w:rsid w:val="003E7631"/>
    <w:rsid w:val="003F0DBF"/>
    <w:rsid w:val="003F2A5E"/>
    <w:rsid w:val="003F2D8F"/>
    <w:rsid w:val="00412C5C"/>
    <w:rsid w:val="0041403B"/>
    <w:rsid w:val="004153AF"/>
    <w:rsid w:val="004171AA"/>
    <w:rsid w:val="0042187F"/>
    <w:rsid w:val="00435B36"/>
    <w:rsid w:val="00436DD0"/>
    <w:rsid w:val="00440034"/>
    <w:rsid w:val="00453EC2"/>
    <w:rsid w:val="00455010"/>
    <w:rsid w:val="004568A5"/>
    <w:rsid w:val="00463D21"/>
    <w:rsid w:val="004648F8"/>
    <w:rsid w:val="00464D8D"/>
    <w:rsid w:val="0046611B"/>
    <w:rsid w:val="0047117A"/>
    <w:rsid w:val="004765C9"/>
    <w:rsid w:val="00477683"/>
    <w:rsid w:val="0047792A"/>
    <w:rsid w:val="004809C5"/>
    <w:rsid w:val="00487CBB"/>
    <w:rsid w:val="00490164"/>
    <w:rsid w:val="00490A22"/>
    <w:rsid w:val="00492DBC"/>
    <w:rsid w:val="00495414"/>
    <w:rsid w:val="00497D95"/>
    <w:rsid w:val="00497F88"/>
    <w:rsid w:val="004A153D"/>
    <w:rsid w:val="004A3BCE"/>
    <w:rsid w:val="004B2893"/>
    <w:rsid w:val="004B3507"/>
    <w:rsid w:val="004D0485"/>
    <w:rsid w:val="004D3B85"/>
    <w:rsid w:val="004D498A"/>
    <w:rsid w:val="004D4C4D"/>
    <w:rsid w:val="004E7593"/>
    <w:rsid w:val="004F6FD8"/>
    <w:rsid w:val="004F7684"/>
    <w:rsid w:val="004F7E03"/>
    <w:rsid w:val="00501ECC"/>
    <w:rsid w:val="00502CD0"/>
    <w:rsid w:val="005030C6"/>
    <w:rsid w:val="005042FF"/>
    <w:rsid w:val="0050644E"/>
    <w:rsid w:val="00516A7E"/>
    <w:rsid w:val="0052014A"/>
    <w:rsid w:val="00524892"/>
    <w:rsid w:val="00537ED8"/>
    <w:rsid w:val="0054289D"/>
    <w:rsid w:val="00554EEE"/>
    <w:rsid w:val="00563866"/>
    <w:rsid w:val="0056556E"/>
    <w:rsid w:val="00566E22"/>
    <w:rsid w:val="0057071D"/>
    <w:rsid w:val="0057241E"/>
    <w:rsid w:val="00575AF1"/>
    <w:rsid w:val="00581BCE"/>
    <w:rsid w:val="005855C1"/>
    <w:rsid w:val="005875B3"/>
    <w:rsid w:val="00587B68"/>
    <w:rsid w:val="0059789B"/>
    <w:rsid w:val="005A1150"/>
    <w:rsid w:val="005A482D"/>
    <w:rsid w:val="005B1656"/>
    <w:rsid w:val="005B2283"/>
    <w:rsid w:val="005B6979"/>
    <w:rsid w:val="005C1803"/>
    <w:rsid w:val="005D3FAD"/>
    <w:rsid w:val="005D56AE"/>
    <w:rsid w:val="005D621B"/>
    <w:rsid w:val="005F3312"/>
    <w:rsid w:val="005F3835"/>
    <w:rsid w:val="00601356"/>
    <w:rsid w:val="00602380"/>
    <w:rsid w:val="006042E7"/>
    <w:rsid w:val="00605F7B"/>
    <w:rsid w:val="0060644B"/>
    <w:rsid w:val="0060697F"/>
    <w:rsid w:val="00610D46"/>
    <w:rsid w:val="00614ED7"/>
    <w:rsid w:val="00615369"/>
    <w:rsid w:val="00615614"/>
    <w:rsid w:val="006302DA"/>
    <w:rsid w:val="0063638E"/>
    <w:rsid w:val="00637756"/>
    <w:rsid w:val="006403DC"/>
    <w:rsid w:val="006436B1"/>
    <w:rsid w:val="0065008B"/>
    <w:rsid w:val="00657CF5"/>
    <w:rsid w:val="00657E1E"/>
    <w:rsid w:val="006742BE"/>
    <w:rsid w:val="006761DF"/>
    <w:rsid w:val="00676337"/>
    <w:rsid w:val="00685680"/>
    <w:rsid w:val="00687D48"/>
    <w:rsid w:val="006A529A"/>
    <w:rsid w:val="006A592A"/>
    <w:rsid w:val="006A6854"/>
    <w:rsid w:val="006B091B"/>
    <w:rsid w:val="006D03B1"/>
    <w:rsid w:val="006D2FBD"/>
    <w:rsid w:val="006D74CC"/>
    <w:rsid w:val="006D7F69"/>
    <w:rsid w:val="006E63A0"/>
    <w:rsid w:val="006F4294"/>
    <w:rsid w:val="006F7B6C"/>
    <w:rsid w:val="0071275C"/>
    <w:rsid w:val="0072372A"/>
    <w:rsid w:val="007345DF"/>
    <w:rsid w:val="00742D91"/>
    <w:rsid w:val="007453B6"/>
    <w:rsid w:val="00754280"/>
    <w:rsid w:val="00761021"/>
    <w:rsid w:val="00761E27"/>
    <w:rsid w:val="007623F4"/>
    <w:rsid w:val="007630C3"/>
    <w:rsid w:val="0076415D"/>
    <w:rsid w:val="0076771C"/>
    <w:rsid w:val="00767777"/>
    <w:rsid w:val="007862B1"/>
    <w:rsid w:val="00786A4E"/>
    <w:rsid w:val="00793111"/>
    <w:rsid w:val="007A7505"/>
    <w:rsid w:val="007B1DC1"/>
    <w:rsid w:val="007C6B35"/>
    <w:rsid w:val="007E0120"/>
    <w:rsid w:val="007E7FC1"/>
    <w:rsid w:val="007F0D09"/>
    <w:rsid w:val="007F2347"/>
    <w:rsid w:val="008002FE"/>
    <w:rsid w:val="00803AF6"/>
    <w:rsid w:val="00803ED6"/>
    <w:rsid w:val="00805F9E"/>
    <w:rsid w:val="00813592"/>
    <w:rsid w:val="008147E1"/>
    <w:rsid w:val="00816FA6"/>
    <w:rsid w:val="008333C4"/>
    <w:rsid w:val="00850DCD"/>
    <w:rsid w:val="00854EA4"/>
    <w:rsid w:val="00857140"/>
    <w:rsid w:val="008642C1"/>
    <w:rsid w:val="0086570E"/>
    <w:rsid w:val="008715A6"/>
    <w:rsid w:val="00874630"/>
    <w:rsid w:val="00885B9E"/>
    <w:rsid w:val="008876E4"/>
    <w:rsid w:val="0089387F"/>
    <w:rsid w:val="008A0FB7"/>
    <w:rsid w:val="008A66F2"/>
    <w:rsid w:val="008A7C2F"/>
    <w:rsid w:val="008C6DE8"/>
    <w:rsid w:val="008D053B"/>
    <w:rsid w:val="008E0817"/>
    <w:rsid w:val="008F34AC"/>
    <w:rsid w:val="00906603"/>
    <w:rsid w:val="00911220"/>
    <w:rsid w:val="00911F8D"/>
    <w:rsid w:val="009163E2"/>
    <w:rsid w:val="009224C9"/>
    <w:rsid w:val="00933B8D"/>
    <w:rsid w:val="009356B5"/>
    <w:rsid w:val="00937E7C"/>
    <w:rsid w:val="00942BE4"/>
    <w:rsid w:val="00942DC6"/>
    <w:rsid w:val="009436D2"/>
    <w:rsid w:val="00952F57"/>
    <w:rsid w:val="00960B73"/>
    <w:rsid w:val="0096242A"/>
    <w:rsid w:val="00966BC5"/>
    <w:rsid w:val="009677D6"/>
    <w:rsid w:val="00971338"/>
    <w:rsid w:val="00972494"/>
    <w:rsid w:val="0097428D"/>
    <w:rsid w:val="00975C01"/>
    <w:rsid w:val="00976EE3"/>
    <w:rsid w:val="00980A4F"/>
    <w:rsid w:val="00994C96"/>
    <w:rsid w:val="00996D55"/>
    <w:rsid w:val="00997049"/>
    <w:rsid w:val="009A17D8"/>
    <w:rsid w:val="009A1C6A"/>
    <w:rsid w:val="009A2809"/>
    <w:rsid w:val="009B42B5"/>
    <w:rsid w:val="009D46DA"/>
    <w:rsid w:val="009D7A76"/>
    <w:rsid w:val="009E1D13"/>
    <w:rsid w:val="00A0070B"/>
    <w:rsid w:val="00A00833"/>
    <w:rsid w:val="00A03B63"/>
    <w:rsid w:val="00A05EE2"/>
    <w:rsid w:val="00A067A7"/>
    <w:rsid w:val="00A11B8F"/>
    <w:rsid w:val="00A128DF"/>
    <w:rsid w:val="00A15099"/>
    <w:rsid w:val="00A2110F"/>
    <w:rsid w:val="00A26BC2"/>
    <w:rsid w:val="00A51BF4"/>
    <w:rsid w:val="00A52528"/>
    <w:rsid w:val="00A61FB5"/>
    <w:rsid w:val="00A64643"/>
    <w:rsid w:val="00A676D7"/>
    <w:rsid w:val="00A7247A"/>
    <w:rsid w:val="00A7438A"/>
    <w:rsid w:val="00A81204"/>
    <w:rsid w:val="00A82A06"/>
    <w:rsid w:val="00A8693A"/>
    <w:rsid w:val="00AA4D95"/>
    <w:rsid w:val="00AA5977"/>
    <w:rsid w:val="00AB394C"/>
    <w:rsid w:val="00AB4A1F"/>
    <w:rsid w:val="00AB4EE2"/>
    <w:rsid w:val="00AB7AD0"/>
    <w:rsid w:val="00AC0E3C"/>
    <w:rsid w:val="00AC3C0A"/>
    <w:rsid w:val="00AC47B6"/>
    <w:rsid w:val="00AF1923"/>
    <w:rsid w:val="00AF2283"/>
    <w:rsid w:val="00AF6908"/>
    <w:rsid w:val="00B00ED6"/>
    <w:rsid w:val="00B01E89"/>
    <w:rsid w:val="00B02246"/>
    <w:rsid w:val="00B063B2"/>
    <w:rsid w:val="00B12E9C"/>
    <w:rsid w:val="00B204CA"/>
    <w:rsid w:val="00B204EE"/>
    <w:rsid w:val="00B27F69"/>
    <w:rsid w:val="00B35B5F"/>
    <w:rsid w:val="00B579DC"/>
    <w:rsid w:val="00B70C36"/>
    <w:rsid w:val="00B83F4A"/>
    <w:rsid w:val="00B94493"/>
    <w:rsid w:val="00B97106"/>
    <w:rsid w:val="00BA26EE"/>
    <w:rsid w:val="00BB13BC"/>
    <w:rsid w:val="00BB33AB"/>
    <w:rsid w:val="00BB3DD5"/>
    <w:rsid w:val="00BC04C5"/>
    <w:rsid w:val="00BD557B"/>
    <w:rsid w:val="00BF0225"/>
    <w:rsid w:val="00C01628"/>
    <w:rsid w:val="00C032D1"/>
    <w:rsid w:val="00C0354B"/>
    <w:rsid w:val="00C051FE"/>
    <w:rsid w:val="00C05C91"/>
    <w:rsid w:val="00C060C4"/>
    <w:rsid w:val="00C14719"/>
    <w:rsid w:val="00C225E6"/>
    <w:rsid w:val="00C22863"/>
    <w:rsid w:val="00C23D52"/>
    <w:rsid w:val="00C34BD5"/>
    <w:rsid w:val="00C50463"/>
    <w:rsid w:val="00C5079A"/>
    <w:rsid w:val="00C52F12"/>
    <w:rsid w:val="00C72C8D"/>
    <w:rsid w:val="00C81D4C"/>
    <w:rsid w:val="00CA50E3"/>
    <w:rsid w:val="00CA7E81"/>
    <w:rsid w:val="00CB0CC4"/>
    <w:rsid w:val="00CC0136"/>
    <w:rsid w:val="00CC501C"/>
    <w:rsid w:val="00CC5D27"/>
    <w:rsid w:val="00CC7A88"/>
    <w:rsid w:val="00CD027B"/>
    <w:rsid w:val="00CD5197"/>
    <w:rsid w:val="00CD6FB6"/>
    <w:rsid w:val="00CE210B"/>
    <w:rsid w:val="00CF0E22"/>
    <w:rsid w:val="00CF5B2F"/>
    <w:rsid w:val="00D01C39"/>
    <w:rsid w:val="00D02395"/>
    <w:rsid w:val="00D12688"/>
    <w:rsid w:val="00D17907"/>
    <w:rsid w:val="00D22557"/>
    <w:rsid w:val="00D2331C"/>
    <w:rsid w:val="00D26C9F"/>
    <w:rsid w:val="00D37E59"/>
    <w:rsid w:val="00D46C14"/>
    <w:rsid w:val="00D53EC7"/>
    <w:rsid w:val="00D5516E"/>
    <w:rsid w:val="00D57984"/>
    <w:rsid w:val="00D72388"/>
    <w:rsid w:val="00D73AC0"/>
    <w:rsid w:val="00D76A83"/>
    <w:rsid w:val="00D8602E"/>
    <w:rsid w:val="00D95EC5"/>
    <w:rsid w:val="00DA2102"/>
    <w:rsid w:val="00DA77C4"/>
    <w:rsid w:val="00DB29D7"/>
    <w:rsid w:val="00DB7873"/>
    <w:rsid w:val="00DD0009"/>
    <w:rsid w:val="00DD0D07"/>
    <w:rsid w:val="00DD2930"/>
    <w:rsid w:val="00DE2284"/>
    <w:rsid w:val="00DE2286"/>
    <w:rsid w:val="00DE31B1"/>
    <w:rsid w:val="00DE6A7C"/>
    <w:rsid w:val="00DE7E3E"/>
    <w:rsid w:val="00DF7D0F"/>
    <w:rsid w:val="00E0226F"/>
    <w:rsid w:val="00E02B44"/>
    <w:rsid w:val="00E06899"/>
    <w:rsid w:val="00E10F1C"/>
    <w:rsid w:val="00E25316"/>
    <w:rsid w:val="00E302A4"/>
    <w:rsid w:val="00E34147"/>
    <w:rsid w:val="00E34373"/>
    <w:rsid w:val="00E53B01"/>
    <w:rsid w:val="00E66B02"/>
    <w:rsid w:val="00E7206F"/>
    <w:rsid w:val="00E911E9"/>
    <w:rsid w:val="00E94A28"/>
    <w:rsid w:val="00EA09E2"/>
    <w:rsid w:val="00EA7E8F"/>
    <w:rsid w:val="00EB6E0C"/>
    <w:rsid w:val="00EC4568"/>
    <w:rsid w:val="00ED00BC"/>
    <w:rsid w:val="00ED33A7"/>
    <w:rsid w:val="00ED6E11"/>
    <w:rsid w:val="00ED70AB"/>
    <w:rsid w:val="00EE1445"/>
    <w:rsid w:val="00EE3421"/>
    <w:rsid w:val="00EF4D0D"/>
    <w:rsid w:val="00EF79D1"/>
    <w:rsid w:val="00F06A11"/>
    <w:rsid w:val="00F11C81"/>
    <w:rsid w:val="00F13E96"/>
    <w:rsid w:val="00F14017"/>
    <w:rsid w:val="00F14F37"/>
    <w:rsid w:val="00F3418D"/>
    <w:rsid w:val="00F3580A"/>
    <w:rsid w:val="00F4584D"/>
    <w:rsid w:val="00F5145C"/>
    <w:rsid w:val="00F60686"/>
    <w:rsid w:val="00F72939"/>
    <w:rsid w:val="00F72D4F"/>
    <w:rsid w:val="00F731A8"/>
    <w:rsid w:val="00F83AB7"/>
    <w:rsid w:val="00F85C6E"/>
    <w:rsid w:val="00F867E8"/>
    <w:rsid w:val="00F86E37"/>
    <w:rsid w:val="00F93EA5"/>
    <w:rsid w:val="00FA3586"/>
    <w:rsid w:val="00FA779F"/>
    <w:rsid w:val="00FA7E66"/>
    <w:rsid w:val="00FB02F2"/>
    <w:rsid w:val="00FC6D32"/>
    <w:rsid w:val="00FD0765"/>
    <w:rsid w:val="00FD126A"/>
    <w:rsid w:val="00FD1420"/>
    <w:rsid w:val="00FF2B1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2BDF89"/>
  <w15:chartTrackingRefBased/>
  <w15:docId w15:val="{4643F915-5315-40B1-8B4F-6168F2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rFonts w:cs="Arial Unicode MS"/>
      <w:color w:val="000000"/>
      <w:sz w:val="24"/>
      <w:szCs w:val="24"/>
      <w:u w:val="none" w:color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pPr>
      <w:suppressAutoHyphens/>
    </w:pPr>
    <w:rPr>
      <w:color w:val="000000"/>
      <w:sz w:val="24"/>
      <w:szCs w:val="24"/>
      <w:u w:color="000000"/>
      <w:lang w:eastAsia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lorfulList-Accent11">
    <w:name w:val="Colorful List - Accent 11"/>
    <w:basedOn w:val="Normal"/>
    <w:qFormat/>
    <w:rsid w:val="00FD126A"/>
    <w:pPr>
      <w:ind w:left="720"/>
    </w:pPr>
  </w:style>
  <w:style w:type="paragraph" w:styleId="ListParagraph">
    <w:name w:val="List Paragraph"/>
    <w:basedOn w:val="Normal"/>
    <w:qFormat/>
    <w:rsid w:val="0052014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87B68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952F57"/>
    <w:pPr>
      <w:widowControl w:val="0"/>
      <w:suppressAutoHyphens w:val="0"/>
      <w:autoSpaceDE w:val="0"/>
      <w:autoSpaceDN w:val="0"/>
      <w:spacing w:line="237" w:lineRule="exact"/>
      <w:ind w:left="3154" w:right="3270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52F5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YANNACANEDO, NATASHA</dc:creator>
  <cp:keywords/>
  <dc:description/>
  <cp:lastModifiedBy>Ernest Ialongo</cp:lastModifiedBy>
  <cp:revision>11</cp:revision>
  <dcterms:created xsi:type="dcterms:W3CDTF">2023-09-13T19:28:00Z</dcterms:created>
  <dcterms:modified xsi:type="dcterms:W3CDTF">2023-10-11T02:47:00Z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Hostos Community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a1855b2-0a05-4494-a903-f3f23f3f98e0_Enabled">
    <vt:lpwstr>true</vt:lpwstr>
  </property>
  <property fmtid="{D5CDD505-2E9C-101B-9397-08002B2CF9AE}" pid="10" name="MSIP_Label_fa1855b2-0a05-4494-a903-f3f23f3f98e0_SetDate">
    <vt:lpwstr>2022-09-07T18:36:12Z</vt:lpwstr>
  </property>
  <property fmtid="{D5CDD505-2E9C-101B-9397-08002B2CF9AE}" pid="11" name="MSIP_Label_fa1855b2-0a05-4494-a903-f3f23f3f98e0_Method">
    <vt:lpwstr>Standard</vt:lpwstr>
  </property>
  <property fmtid="{D5CDD505-2E9C-101B-9397-08002B2CF9AE}" pid="12" name="MSIP_Label_fa1855b2-0a05-4494-a903-f3f23f3f98e0_Name">
    <vt:lpwstr>defa4170-0d19-0005-0004-bc88714345d2</vt:lpwstr>
  </property>
  <property fmtid="{D5CDD505-2E9C-101B-9397-08002B2CF9AE}" pid="13" name="MSIP_Label_fa1855b2-0a05-4494-a903-f3f23f3f98e0_SiteId">
    <vt:lpwstr>6f60f0b3-5f06-4e09-9715-989dba8cc7d8</vt:lpwstr>
  </property>
  <property fmtid="{D5CDD505-2E9C-101B-9397-08002B2CF9AE}" pid="14" name="MSIP_Label_fa1855b2-0a05-4494-a903-f3f23f3f98e0_ActionId">
    <vt:lpwstr>29ff3028-6cd6-4e66-bdef-c81ed1e769eb</vt:lpwstr>
  </property>
  <property fmtid="{D5CDD505-2E9C-101B-9397-08002B2CF9AE}" pid="15" name="MSIP_Label_fa1855b2-0a05-4494-a903-f3f23f3f98e0_ContentBits">
    <vt:lpwstr>0</vt:lpwstr>
  </property>
  <property fmtid="{D5CDD505-2E9C-101B-9397-08002B2CF9AE}" pid="16" name="GrammarlyDocumentId">
    <vt:lpwstr>f6c3f8f378908ce2d598f04cd314c2773c875be527be591881f8c51f9f12d594</vt:lpwstr>
  </property>
</Properties>
</file>