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4CF39" w14:textId="77777777" w:rsidR="00F94F0A" w:rsidRPr="00DD1A95" w:rsidRDefault="00F94F0A" w:rsidP="00B10CCA">
      <w:pPr>
        <w:jc w:val="center"/>
        <w:rPr>
          <w:b/>
          <w:sz w:val="24"/>
          <w:szCs w:val="24"/>
        </w:rPr>
      </w:pPr>
      <w:bookmarkStart w:id="0" w:name="_GoBack"/>
      <w:bookmarkEnd w:id="0"/>
      <w:proofErr w:type="spellStart"/>
      <w:r w:rsidRPr="00DD1A95">
        <w:rPr>
          <w:b/>
          <w:sz w:val="24"/>
          <w:szCs w:val="24"/>
        </w:rPr>
        <w:t>Hostos</w:t>
      </w:r>
      <w:proofErr w:type="spellEnd"/>
      <w:r w:rsidRPr="00DD1A95">
        <w:rPr>
          <w:b/>
          <w:sz w:val="24"/>
          <w:szCs w:val="24"/>
        </w:rPr>
        <w:t xml:space="preserve"> Community College Annual Assessment Report</w:t>
      </w:r>
    </w:p>
    <w:p w14:paraId="211E777B" w14:textId="77777777" w:rsidR="00F94F0A" w:rsidRPr="00DD1A95" w:rsidRDefault="00F94F0A" w:rsidP="00B10CCA">
      <w:pPr>
        <w:jc w:val="center"/>
        <w:rPr>
          <w:b/>
          <w:sz w:val="24"/>
          <w:szCs w:val="24"/>
        </w:rPr>
      </w:pPr>
      <w:r w:rsidRPr="00DD1A95">
        <w:rPr>
          <w:b/>
          <w:sz w:val="24"/>
          <w:szCs w:val="24"/>
        </w:rPr>
        <w:t>AES Glossary of Terms</w:t>
      </w:r>
    </w:p>
    <w:p w14:paraId="28DA5EE2" w14:textId="77777777" w:rsidR="00F94F0A" w:rsidRPr="00DD1A95" w:rsidRDefault="00F94F0A" w:rsidP="00B10CCA">
      <w:pPr>
        <w:jc w:val="center"/>
        <w:rPr>
          <w:b/>
          <w:sz w:val="24"/>
          <w:szCs w:val="24"/>
        </w:rPr>
      </w:pPr>
    </w:p>
    <w:p w14:paraId="5C76DC97" w14:textId="77777777" w:rsidR="00F94F0A" w:rsidRPr="00431786" w:rsidRDefault="00F94F0A" w:rsidP="00431786">
      <w:pPr>
        <w:pStyle w:val="Heading1"/>
      </w:pPr>
      <w:r w:rsidRPr="00431786">
        <w:t>Section I: What did you do this year? (AES)</w:t>
      </w:r>
    </w:p>
    <w:p w14:paraId="56F97A8D" w14:textId="77777777" w:rsidR="00F94F0A" w:rsidRPr="00DD1A95" w:rsidRDefault="00F94F0A" w:rsidP="00700FEF">
      <w:pPr>
        <w:rPr>
          <w:b/>
          <w:sz w:val="24"/>
          <w:szCs w:val="24"/>
          <w:u w:val="single"/>
        </w:rPr>
      </w:pPr>
    </w:p>
    <w:p w14:paraId="3BDF4A11" w14:textId="77777777" w:rsidR="00F94F0A" w:rsidRPr="00DD1A95" w:rsidRDefault="00F94F0A" w:rsidP="00700FEF">
      <w:pPr>
        <w:rPr>
          <w:sz w:val="24"/>
          <w:szCs w:val="24"/>
        </w:rPr>
      </w:pPr>
      <w:r w:rsidRPr="00DD1A95">
        <w:rPr>
          <w:sz w:val="24"/>
          <w:szCs w:val="24"/>
        </w:rPr>
        <w:t>This section asks for an academic-year report from the perspective of the department/unit/program/committee.</w:t>
      </w:r>
    </w:p>
    <w:p w14:paraId="002935A9" w14:textId="77777777" w:rsidR="00F94F0A" w:rsidRPr="00DD1A95" w:rsidRDefault="00F94F0A" w:rsidP="00700FEF">
      <w:pPr>
        <w:rPr>
          <w:sz w:val="24"/>
          <w:szCs w:val="24"/>
        </w:rPr>
      </w:pPr>
    </w:p>
    <w:p w14:paraId="47FC52CF" w14:textId="77777777" w:rsidR="00F94F0A" w:rsidRPr="00DD1A95" w:rsidRDefault="00F94F0A" w:rsidP="006379C7">
      <w:pPr>
        <w:rPr>
          <w:b/>
          <w:sz w:val="24"/>
          <w:szCs w:val="24"/>
          <w:u w:val="single"/>
        </w:rPr>
      </w:pPr>
      <w:r w:rsidRPr="00DD1A95">
        <w:rPr>
          <w:b/>
          <w:sz w:val="24"/>
          <w:szCs w:val="24"/>
          <w:u w:val="single"/>
        </w:rPr>
        <w:t>Goal</w:t>
      </w:r>
    </w:p>
    <w:p w14:paraId="3601B4CE" w14:textId="77777777" w:rsidR="00F94F0A" w:rsidRPr="00DD1A95" w:rsidRDefault="00F94F0A" w:rsidP="006379C7">
      <w:pPr>
        <w:rPr>
          <w:sz w:val="24"/>
          <w:szCs w:val="24"/>
        </w:rPr>
      </w:pPr>
      <w:r>
        <w:t>The goal is the impact of the department/unit/program activities on people, places, or processes. It should be written as “[This people, place, process] will [be impacted in this way].” For example, “students will be able to access scholarship opportunities that suit their needs” or “the surrounding community will be aware of cultural events.”</w:t>
      </w:r>
    </w:p>
    <w:p w14:paraId="7A821062" w14:textId="77777777" w:rsidR="00F94F0A" w:rsidRPr="00DD1A95" w:rsidRDefault="00F94F0A" w:rsidP="00700FEF">
      <w:pPr>
        <w:rPr>
          <w:sz w:val="24"/>
          <w:szCs w:val="24"/>
        </w:rPr>
      </w:pPr>
    </w:p>
    <w:p w14:paraId="6ABB7FBA" w14:textId="77777777" w:rsidR="00F94F0A" w:rsidRPr="00DD1A95" w:rsidRDefault="00F94F0A" w:rsidP="000B62B9">
      <w:pPr>
        <w:pStyle w:val="NoSpacing"/>
        <w:rPr>
          <w:sz w:val="24"/>
          <w:szCs w:val="24"/>
          <w:u w:val="single"/>
        </w:rPr>
      </w:pPr>
      <w:r w:rsidRPr="00DD1A95">
        <w:rPr>
          <w:b/>
          <w:sz w:val="24"/>
          <w:szCs w:val="24"/>
          <w:u w:val="single"/>
        </w:rPr>
        <w:t>Strategic Planning Goal</w:t>
      </w:r>
    </w:p>
    <w:p w14:paraId="361FF3CA" w14:textId="77777777" w:rsidR="00F94F0A" w:rsidRPr="00DD1A95" w:rsidRDefault="00F94F0A" w:rsidP="000B62B9">
      <w:pPr>
        <w:pStyle w:val="NoSpacing"/>
        <w:rPr>
          <w:color w:val="000000"/>
          <w:sz w:val="24"/>
          <w:szCs w:val="24"/>
        </w:rPr>
      </w:pPr>
      <w:r w:rsidRPr="00DD1A95">
        <w:rPr>
          <w:sz w:val="24"/>
          <w:szCs w:val="24"/>
        </w:rPr>
        <w:t>This is a college-wide target identified to achieve a measurable/intended outcome.</w:t>
      </w:r>
      <w:r w:rsidRPr="00DD1A95">
        <w:rPr>
          <w:rStyle w:val="FootnoteReference"/>
          <w:rFonts w:cs="Calibri"/>
          <w:sz w:val="24"/>
          <w:szCs w:val="24"/>
        </w:rPr>
        <w:footnoteReference w:id="1"/>
      </w:r>
      <w:r w:rsidRPr="00DD1A95">
        <w:rPr>
          <w:sz w:val="24"/>
          <w:szCs w:val="24"/>
        </w:rPr>
        <w:t xml:space="preserve"> These goals are outlined in the </w:t>
      </w:r>
      <w:proofErr w:type="spellStart"/>
      <w:r w:rsidRPr="00DD1A95">
        <w:rPr>
          <w:sz w:val="24"/>
          <w:szCs w:val="24"/>
        </w:rPr>
        <w:t>Hostos</w:t>
      </w:r>
      <w:proofErr w:type="spellEnd"/>
      <w:r w:rsidRPr="00DD1A95">
        <w:rPr>
          <w:sz w:val="24"/>
          <w:szCs w:val="24"/>
        </w:rPr>
        <w:t xml:space="preserve"> Strategic Plan.  You need to select the appropriate Strategic Planning Goal that aligns with the department/unit/program goal you developed. </w:t>
      </w:r>
      <w:r w:rsidRPr="00DD1A95">
        <w:rPr>
          <w:color w:val="000000"/>
          <w:sz w:val="24"/>
          <w:szCs w:val="24"/>
        </w:rPr>
        <w:t xml:space="preserve">The </w:t>
      </w:r>
      <w:proofErr w:type="spellStart"/>
      <w:r w:rsidRPr="00DD1A95">
        <w:rPr>
          <w:color w:val="000000"/>
          <w:sz w:val="24"/>
          <w:szCs w:val="24"/>
        </w:rPr>
        <w:t>Hostos</w:t>
      </w:r>
      <w:proofErr w:type="spellEnd"/>
      <w:r w:rsidRPr="00DD1A95">
        <w:rPr>
          <w:color w:val="000000"/>
          <w:sz w:val="24"/>
          <w:szCs w:val="24"/>
        </w:rPr>
        <w:t xml:space="preserve"> Strategic Planning Goals can be found here: </w:t>
      </w:r>
      <w:hyperlink r:id="rId11" w:history="1">
        <w:r w:rsidRPr="00DD1A95">
          <w:rPr>
            <w:rStyle w:val="Hyperlink"/>
            <w:rFonts w:cs="Calibri"/>
            <w:sz w:val="24"/>
            <w:szCs w:val="24"/>
          </w:rPr>
          <w:t>http://www.hostos.cuny.edu/StrategicPlan/</w:t>
        </w:r>
      </w:hyperlink>
      <w:r w:rsidRPr="00DD1A95">
        <w:rPr>
          <w:color w:val="000000"/>
          <w:sz w:val="24"/>
          <w:szCs w:val="24"/>
        </w:rPr>
        <w:t xml:space="preserve">. </w:t>
      </w:r>
    </w:p>
    <w:p w14:paraId="02D85179" w14:textId="77777777" w:rsidR="00F94F0A" w:rsidRPr="00DD1A95" w:rsidRDefault="00F94F0A" w:rsidP="00700FEF">
      <w:pPr>
        <w:rPr>
          <w:sz w:val="24"/>
          <w:szCs w:val="24"/>
        </w:rPr>
      </w:pPr>
    </w:p>
    <w:p w14:paraId="3FBA2E34" w14:textId="77777777" w:rsidR="00F94F0A" w:rsidRPr="00DD1A95" w:rsidRDefault="00F94F0A" w:rsidP="00BE008D">
      <w:pPr>
        <w:tabs>
          <w:tab w:val="left" w:pos="1306"/>
        </w:tabs>
        <w:rPr>
          <w:sz w:val="24"/>
          <w:szCs w:val="24"/>
          <w:u w:val="single"/>
        </w:rPr>
      </w:pPr>
      <w:r w:rsidRPr="00DD1A95">
        <w:rPr>
          <w:b/>
          <w:sz w:val="24"/>
          <w:szCs w:val="24"/>
          <w:u w:val="single"/>
        </w:rPr>
        <w:t>Activity</w:t>
      </w:r>
    </w:p>
    <w:p w14:paraId="648B50EA" w14:textId="77777777" w:rsidR="00F94F0A" w:rsidRPr="00DD1A95" w:rsidRDefault="00F94F0A" w:rsidP="00700FEF">
      <w:pPr>
        <w:rPr>
          <w:sz w:val="24"/>
          <w:szCs w:val="24"/>
        </w:rPr>
      </w:pPr>
      <w:r w:rsidRPr="00DD1A95">
        <w:rPr>
          <w:sz w:val="24"/>
          <w:szCs w:val="24"/>
        </w:rPr>
        <w:t>Action or event developed and implemented to achieve a goal</w:t>
      </w:r>
      <w:r w:rsidR="00177888">
        <w:rPr>
          <w:sz w:val="24"/>
          <w:szCs w:val="24"/>
        </w:rPr>
        <w:t>.</w:t>
      </w:r>
    </w:p>
    <w:p w14:paraId="4FAC118D" w14:textId="77777777" w:rsidR="00F94F0A" w:rsidRPr="00DD1A95" w:rsidRDefault="00F94F0A" w:rsidP="00700FEF">
      <w:pPr>
        <w:rPr>
          <w:sz w:val="24"/>
          <w:szCs w:val="24"/>
        </w:rPr>
      </w:pPr>
    </w:p>
    <w:p w14:paraId="172A2152" w14:textId="77777777" w:rsidR="00F94F0A" w:rsidRPr="00DD1A95" w:rsidRDefault="00F94F0A" w:rsidP="000870E7">
      <w:pPr>
        <w:jc w:val="both"/>
        <w:rPr>
          <w:sz w:val="24"/>
          <w:szCs w:val="24"/>
          <w:u w:val="single"/>
        </w:rPr>
      </w:pPr>
      <w:r w:rsidRPr="00DD1A95">
        <w:rPr>
          <w:b/>
          <w:sz w:val="24"/>
          <w:szCs w:val="24"/>
          <w:u w:val="single"/>
        </w:rPr>
        <w:t>Results</w:t>
      </w:r>
    </w:p>
    <w:p w14:paraId="464D0B20" w14:textId="77777777" w:rsidR="00F94F0A" w:rsidRPr="00DD1A95" w:rsidRDefault="00F94F0A" w:rsidP="000870E7">
      <w:pPr>
        <w:jc w:val="both"/>
        <w:rPr>
          <w:sz w:val="24"/>
          <w:szCs w:val="24"/>
        </w:rPr>
      </w:pPr>
      <w:r w:rsidRPr="00DD1A95">
        <w:rPr>
          <w:sz w:val="24"/>
          <w:szCs w:val="24"/>
        </w:rPr>
        <w:t>Outcomes that are achieved and are measured or quantifiable after activities are implemented</w:t>
      </w:r>
      <w:r w:rsidR="00177888">
        <w:rPr>
          <w:sz w:val="24"/>
          <w:szCs w:val="24"/>
        </w:rPr>
        <w:t>.</w:t>
      </w:r>
    </w:p>
    <w:p w14:paraId="14B09748" w14:textId="77777777" w:rsidR="00F94F0A" w:rsidRPr="00DD1A95" w:rsidRDefault="00F94F0A" w:rsidP="00700FEF">
      <w:pPr>
        <w:rPr>
          <w:sz w:val="24"/>
          <w:szCs w:val="24"/>
        </w:rPr>
      </w:pPr>
    </w:p>
    <w:p w14:paraId="55A851AA" w14:textId="77777777" w:rsidR="00F94F0A" w:rsidRPr="00DD1A95" w:rsidRDefault="00F94F0A" w:rsidP="00700FEF">
      <w:pPr>
        <w:rPr>
          <w:sz w:val="24"/>
          <w:szCs w:val="24"/>
          <w:u w:val="single"/>
        </w:rPr>
      </w:pPr>
      <w:r w:rsidRPr="00DD1A95">
        <w:rPr>
          <w:b/>
          <w:sz w:val="24"/>
          <w:szCs w:val="24"/>
          <w:u w:val="single"/>
        </w:rPr>
        <w:t>Proposed Action</w:t>
      </w:r>
    </w:p>
    <w:p w14:paraId="3551BC8D" w14:textId="77777777" w:rsidR="00F94F0A" w:rsidRPr="00DD1A95" w:rsidRDefault="00F94F0A" w:rsidP="00700FEF">
      <w:pPr>
        <w:rPr>
          <w:sz w:val="24"/>
          <w:szCs w:val="24"/>
        </w:rPr>
      </w:pPr>
      <w:r w:rsidRPr="00DD1A95">
        <w:rPr>
          <w:sz w:val="24"/>
          <w:szCs w:val="24"/>
        </w:rPr>
        <w:t>The plan of action or activities developed after assessing and analyzing the results you intended to achieve.  This plan should be informed by what worked or did not work.</w:t>
      </w:r>
    </w:p>
    <w:p w14:paraId="1BBB463D" w14:textId="77777777" w:rsidR="00F94F0A" w:rsidRPr="00DD1A95" w:rsidRDefault="00F94F0A" w:rsidP="00700FEF">
      <w:pPr>
        <w:rPr>
          <w:sz w:val="24"/>
          <w:szCs w:val="24"/>
        </w:rPr>
      </w:pPr>
      <w:r w:rsidRPr="00DD1A95">
        <w:rPr>
          <w:sz w:val="24"/>
          <w:szCs w:val="24"/>
        </w:rPr>
        <w:t xml:space="preserve"> </w:t>
      </w:r>
    </w:p>
    <w:p w14:paraId="7A8263E7" w14:textId="77777777" w:rsidR="00F94F0A" w:rsidRPr="00431786" w:rsidRDefault="00F94F0A" w:rsidP="00431786">
      <w:pPr>
        <w:pStyle w:val="Heading1"/>
      </w:pPr>
      <w:r w:rsidRPr="00431786">
        <w:t>Section II: How did it go? (AES)</w:t>
      </w:r>
    </w:p>
    <w:p w14:paraId="773F9BA3" w14:textId="77777777" w:rsidR="00F94F0A" w:rsidRPr="00DD1A95" w:rsidRDefault="00F94F0A" w:rsidP="005850B5">
      <w:pPr>
        <w:rPr>
          <w:color w:val="1F497D"/>
          <w:sz w:val="24"/>
          <w:szCs w:val="24"/>
        </w:rPr>
      </w:pPr>
    </w:p>
    <w:p w14:paraId="5E42ACD5" w14:textId="77777777" w:rsidR="00F94F0A" w:rsidRPr="00DD1A95" w:rsidRDefault="00F94F0A" w:rsidP="003F763F">
      <w:pPr>
        <w:pStyle w:val="NoSpacing"/>
        <w:rPr>
          <w:b/>
          <w:color w:val="000000"/>
          <w:sz w:val="24"/>
          <w:szCs w:val="24"/>
          <w:u w:val="single"/>
        </w:rPr>
      </w:pPr>
      <w:r w:rsidRPr="00DD1A95">
        <w:rPr>
          <w:b/>
          <w:color w:val="000000"/>
          <w:sz w:val="24"/>
          <w:szCs w:val="24"/>
          <w:u w:val="single"/>
        </w:rPr>
        <w:t>Support/Learning Outcome</w:t>
      </w:r>
    </w:p>
    <w:p w14:paraId="7C615940" w14:textId="3234DFBD" w:rsidR="00512F9F" w:rsidRPr="00512F9F" w:rsidRDefault="00F94F0A" w:rsidP="00512F9F">
      <w:pPr>
        <w:rPr>
          <w:rFonts w:eastAsia="Times New Roman" w:cs="Times New Roman"/>
          <w:sz w:val="24"/>
          <w:szCs w:val="24"/>
        </w:rPr>
      </w:pPr>
      <w:r w:rsidRPr="00512F9F">
        <w:rPr>
          <w:rStyle w:val="Strong"/>
          <w:rFonts w:cs="Calibri"/>
          <w:bCs/>
          <w:sz w:val="24"/>
          <w:szCs w:val="24"/>
          <w:shd w:val="clear" w:color="auto" w:fill="FFFFFF"/>
        </w:rPr>
        <w:t xml:space="preserve">Support Outcomes: </w:t>
      </w:r>
      <w:r w:rsidR="00512F9F" w:rsidRPr="00512F9F">
        <w:rPr>
          <w:rFonts w:eastAsia="Times New Roman"/>
          <w:color w:val="000000"/>
          <w:sz w:val="24"/>
          <w:szCs w:val="24"/>
          <w:shd w:val="clear" w:color="auto" w:fill="FFFFFF"/>
        </w:rPr>
        <w:t xml:space="preserve">Statements that describe the intended change </w:t>
      </w:r>
      <w:r w:rsidR="00512F9F">
        <w:rPr>
          <w:rFonts w:eastAsia="Times New Roman"/>
          <w:bCs/>
          <w:color w:val="000000"/>
          <w:sz w:val="24"/>
          <w:szCs w:val="24"/>
          <w:shd w:val="clear" w:color="auto" w:fill="FFFFFF"/>
        </w:rPr>
        <w:t>a</w:t>
      </w:r>
      <w:r w:rsidR="00512F9F" w:rsidRPr="00512F9F">
        <w:rPr>
          <w:rFonts w:eastAsia="Times New Roman"/>
          <w:bCs/>
          <w:color w:val="000000"/>
          <w:sz w:val="24"/>
          <w:szCs w:val="24"/>
          <w:shd w:val="clear" w:color="auto" w:fill="FFFFFF"/>
        </w:rPr>
        <w:t xml:space="preserve"> result of an administrative, educational support or student support (AES) action. These include many different kinds of practices and processes and/or involve stakeholders other than students (staff, faculty, the community at large)</w:t>
      </w:r>
      <w:r w:rsidR="00512F9F" w:rsidRPr="00512F9F">
        <w:rPr>
          <w:rFonts w:eastAsia="Times New Roman"/>
          <w:color w:val="000000"/>
          <w:sz w:val="24"/>
          <w:szCs w:val="24"/>
          <w:shd w:val="clear" w:color="auto" w:fill="FFFFFF"/>
        </w:rPr>
        <w:t xml:space="preserve">. Support Outcomes must be measurable and </w:t>
      </w:r>
      <w:r w:rsidR="00512F9F" w:rsidRPr="00512F9F">
        <w:rPr>
          <w:rFonts w:eastAsia="Times New Roman"/>
          <w:bCs/>
          <w:color w:val="000000"/>
          <w:sz w:val="24"/>
          <w:szCs w:val="24"/>
          <w:shd w:val="clear" w:color="auto" w:fill="FFFFFF"/>
        </w:rPr>
        <w:t>linked to the Strategic Plan</w:t>
      </w:r>
      <w:r w:rsidR="00512F9F" w:rsidRPr="00512F9F">
        <w:rPr>
          <w:rFonts w:eastAsia="Times New Roman"/>
          <w:color w:val="000000"/>
          <w:sz w:val="24"/>
          <w:szCs w:val="24"/>
          <w:shd w:val="clear" w:color="auto" w:fill="FFFFFF"/>
        </w:rPr>
        <w:t xml:space="preserve">. </w:t>
      </w:r>
      <w:r w:rsidR="00512F9F" w:rsidRPr="00512F9F">
        <w:rPr>
          <w:rFonts w:eastAsia="Times New Roman"/>
          <w:bCs/>
          <w:color w:val="000000"/>
          <w:sz w:val="24"/>
          <w:szCs w:val="24"/>
          <w:shd w:val="clear" w:color="auto" w:fill="FFFFFF"/>
        </w:rPr>
        <w:t xml:space="preserve">AES actions are found at </w:t>
      </w:r>
      <w:proofErr w:type="spellStart"/>
      <w:r w:rsidR="00512F9F" w:rsidRPr="00512F9F">
        <w:rPr>
          <w:rFonts w:eastAsia="Times New Roman"/>
          <w:bCs/>
          <w:color w:val="000000"/>
          <w:sz w:val="24"/>
          <w:szCs w:val="24"/>
          <w:shd w:val="clear" w:color="auto" w:fill="FFFFFF"/>
        </w:rPr>
        <w:t>Hostos</w:t>
      </w:r>
      <w:proofErr w:type="spellEnd"/>
      <w:r w:rsidR="00512F9F" w:rsidRPr="00512F9F">
        <w:rPr>
          <w:rFonts w:eastAsia="Times New Roman"/>
          <w:bCs/>
          <w:color w:val="000000"/>
          <w:sz w:val="24"/>
          <w:szCs w:val="24"/>
          <w:shd w:val="clear" w:color="auto" w:fill="FFFFFF"/>
        </w:rPr>
        <w:t xml:space="preserve"> in all </w:t>
      </w:r>
      <w:r w:rsidR="00512F9F" w:rsidRPr="00512F9F">
        <w:rPr>
          <w:rFonts w:eastAsia="Times New Roman"/>
          <w:color w:val="000000"/>
          <w:sz w:val="24"/>
          <w:szCs w:val="24"/>
          <w:shd w:val="clear" w:color="auto" w:fill="FFFFFF"/>
        </w:rPr>
        <w:t>units and offices which, directly or indirectly, provide services to the students and the College.</w:t>
      </w:r>
    </w:p>
    <w:p w14:paraId="3EED4185" w14:textId="79B01FD5" w:rsidR="00F94F0A" w:rsidRPr="00DD1A95" w:rsidRDefault="00512F9F" w:rsidP="00512F9F">
      <w:pPr>
        <w:pStyle w:val="NoSpacing"/>
        <w:rPr>
          <w:sz w:val="24"/>
          <w:szCs w:val="24"/>
          <w:shd w:val="clear" w:color="auto" w:fill="FFFFFF"/>
        </w:rPr>
      </w:pPr>
      <w:r w:rsidRPr="00DD1A95" w:rsidDel="00512F9F">
        <w:rPr>
          <w:sz w:val="24"/>
          <w:szCs w:val="24"/>
          <w:shd w:val="clear" w:color="auto" w:fill="FFFFFF"/>
        </w:rPr>
        <w:t xml:space="preserve"> </w:t>
      </w:r>
    </w:p>
    <w:p w14:paraId="2EF75280" w14:textId="77777777" w:rsidR="00F94F0A" w:rsidRPr="00DD1A95" w:rsidRDefault="00F94F0A" w:rsidP="003F763F">
      <w:pPr>
        <w:pStyle w:val="NoSpacing"/>
        <w:rPr>
          <w:rStyle w:val="Strong"/>
          <w:rFonts w:cs="Calibri"/>
          <w:bCs/>
          <w:color w:val="000000"/>
          <w:sz w:val="24"/>
          <w:szCs w:val="24"/>
        </w:rPr>
      </w:pPr>
    </w:p>
    <w:p w14:paraId="6124C167" w14:textId="79EA3753" w:rsidR="00F94F0A" w:rsidRPr="00DD1A95" w:rsidRDefault="00F94F0A" w:rsidP="003F763F">
      <w:pPr>
        <w:pStyle w:val="NoSpacing"/>
        <w:rPr>
          <w:sz w:val="24"/>
          <w:szCs w:val="24"/>
        </w:rPr>
      </w:pPr>
      <w:r w:rsidRPr="00DD1A95">
        <w:rPr>
          <w:rStyle w:val="Strong"/>
          <w:rFonts w:cs="Calibri"/>
          <w:bCs/>
          <w:sz w:val="24"/>
          <w:szCs w:val="24"/>
          <w:shd w:val="clear" w:color="auto" w:fill="FFFFFF"/>
        </w:rPr>
        <w:t>Student Learning Outcomes</w:t>
      </w:r>
      <w:r w:rsidRPr="00DD1A95">
        <w:rPr>
          <w:b/>
          <w:sz w:val="24"/>
          <w:szCs w:val="24"/>
          <w:shd w:val="clear" w:color="auto" w:fill="FFFFFF"/>
        </w:rPr>
        <w:t xml:space="preserve">: </w:t>
      </w:r>
      <w:r w:rsidRPr="00DD1A95">
        <w:rPr>
          <w:sz w:val="24"/>
          <w:szCs w:val="24"/>
          <w:shd w:val="clear" w:color="auto" w:fill="FFFFFF"/>
        </w:rPr>
        <w:t xml:space="preserve">Statements that describe the knowledge, competencies and/or skills which students are expected to demonstrate as the result of instruction, programs, curricula, and/or activities. Learning Outcomes must be measurable and </w:t>
      </w:r>
      <w:r w:rsidR="00051667">
        <w:rPr>
          <w:sz w:val="24"/>
          <w:szCs w:val="24"/>
          <w:shd w:val="clear" w:color="auto" w:fill="FFFFFF"/>
        </w:rPr>
        <w:t>these need to be</w:t>
      </w:r>
      <w:r w:rsidRPr="00DD1A95">
        <w:rPr>
          <w:sz w:val="24"/>
          <w:szCs w:val="24"/>
          <w:shd w:val="clear" w:color="auto" w:fill="FFFFFF"/>
        </w:rPr>
        <w:t xml:space="preserve"> aligned with the </w:t>
      </w:r>
      <w:r w:rsidR="00051667">
        <w:rPr>
          <w:sz w:val="24"/>
          <w:szCs w:val="24"/>
          <w:shd w:val="clear" w:color="auto" w:fill="FFFFFF"/>
        </w:rPr>
        <w:t>institutional learning outcomes</w:t>
      </w:r>
      <w:r w:rsidRPr="00DD1A95">
        <w:rPr>
          <w:sz w:val="24"/>
          <w:szCs w:val="24"/>
          <w:shd w:val="clear" w:color="auto" w:fill="FFFFFF"/>
        </w:rPr>
        <w:t xml:space="preserve">. </w:t>
      </w:r>
      <w:r w:rsidRPr="00333E91">
        <w:rPr>
          <w:sz w:val="24"/>
          <w:szCs w:val="24"/>
          <w:shd w:val="clear" w:color="auto" w:fill="FFFFFF"/>
        </w:rPr>
        <w:t>Student Learning Outcomes</w:t>
      </w:r>
      <w:r w:rsidR="00333E91" w:rsidRPr="00333E91">
        <w:rPr>
          <w:sz w:val="24"/>
          <w:szCs w:val="24"/>
          <w:shd w:val="clear" w:color="auto" w:fill="FFFFFF"/>
        </w:rPr>
        <w:t xml:space="preserve"> </w:t>
      </w:r>
      <w:r w:rsidR="00333E91" w:rsidRPr="00333E91">
        <w:rPr>
          <w:sz w:val="24"/>
          <w:szCs w:val="24"/>
        </w:rPr>
        <w:t>occur at various scales, including at the course</w:t>
      </w:r>
      <w:r w:rsidR="00333E91">
        <w:rPr>
          <w:sz w:val="24"/>
          <w:szCs w:val="24"/>
        </w:rPr>
        <w:t xml:space="preserve"> level</w:t>
      </w:r>
      <w:r w:rsidR="00333E91" w:rsidRPr="00333E91">
        <w:rPr>
          <w:sz w:val="24"/>
          <w:szCs w:val="24"/>
        </w:rPr>
        <w:t xml:space="preserve"> (course learning outcomes), and the program</w:t>
      </w:r>
      <w:r w:rsidR="00333E91">
        <w:rPr>
          <w:sz w:val="24"/>
          <w:szCs w:val="24"/>
        </w:rPr>
        <w:t xml:space="preserve"> level</w:t>
      </w:r>
      <w:r w:rsidR="00333E91" w:rsidRPr="00333E91">
        <w:rPr>
          <w:sz w:val="24"/>
          <w:szCs w:val="24"/>
        </w:rPr>
        <w:t xml:space="preserve"> (program learning outcomes) and at the institution </w:t>
      </w:r>
      <w:r w:rsidR="00333E91">
        <w:rPr>
          <w:sz w:val="24"/>
          <w:szCs w:val="24"/>
        </w:rPr>
        <w:t xml:space="preserve">level </w:t>
      </w:r>
      <w:r w:rsidR="00333E91" w:rsidRPr="00333E91">
        <w:rPr>
          <w:sz w:val="24"/>
          <w:szCs w:val="24"/>
        </w:rPr>
        <w:t>(institutional learning outcomes).</w:t>
      </w:r>
    </w:p>
    <w:p w14:paraId="5A1C8281" w14:textId="77777777" w:rsidR="00F94F0A" w:rsidRPr="00DD1A95" w:rsidRDefault="00F94F0A" w:rsidP="003F763F">
      <w:pPr>
        <w:pStyle w:val="NoSpacing"/>
        <w:rPr>
          <w:sz w:val="24"/>
          <w:szCs w:val="24"/>
          <w:shd w:val="clear" w:color="auto" w:fill="FFFFFF"/>
        </w:rPr>
      </w:pPr>
    </w:p>
    <w:p w14:paraId="12C772E5" w14:textId="77777777" w:rsidR="00F94F0A" w:rsidRPr="00DD1A95" w:rsidRDefault="00F94F0A" w:rsidP="003F763F">
      <w:pPr>
        <w:pStyle w:val="NoSpacing"/>
        <w:rPr>
          <w:color w:val="000000"/>
          <w:sz w:val="24"/>
          <w:szCs w:val="24"/>
          <w:u w:val="single"/>
        </w:rPr>
      </w:pPr>
      <w:r w:rsidRPr="00DD1A95">
        <w:rPr>
          <w:rStyle w:val="Strong"/>
          <w:rFonts w:cs="Calibri"/>
          <w:bCs/>
          <w:color w:val="000000"/>
          <w:sz w:val="24"/>
          <w:szCs w:val="24"/>
          <w:u w:val="single"/>
        </w:rPr>
        <w:t>Institutional Learning Outcomes (ILO)</w:t>
      </w:r>
    </w:p>
    <w:p w14:paraId="088F817A" w14:textId="77777777" w:rsidR="00F94F0A" w:rsidRPr="00DD1A95" w:rsidRDefault="00F94F0A" w:rsidP="003F763F">
      <w:pPr>
        <w:pStyle w:val="NoSpacing"/>
        <w:rPr>
          <w:color w:val="000000"/>
          <w:sz w:val="24"/>
          <w:szCs w:val="24"/>
        </w:rPr>
      </w:pPr>
      <w:r w:rsidRPr="00DD1A95">
        <w:rPr>
          <w:color w:val="000000"/>
          <w:sz w:val="24"/>
          <w:szCs w:val="24"/>
        </w:rPr>
        <w:t xml:space="preserve">The knowledge, skills, abilities, and attitudes that students are expected to develop as a result of their overall experience at </w:t>
      </w:r>
      <w:proofErr w:type="spellStart"/>
      <w:r w:rsidRPr="00DD1A95">
        <w:rPr>
          <w:color w:val="000000"/>
          <w:sz w:val="24"/>
          <w:szCs w:val="24"/>
        </w:rPr>
        <w:t>Hostos</w:t>
      </w:r>
      <w:proofErr w:type="spellEnd"/>
      <w:r w:rsidRPr="00DD1A95">
        <w:rPr>
          <w:color w:val="000000"/>
          <w:sz w:val="24"/>
          <w:szCs w:val="24"/>
        </w:rPr>
        <w:t xml:space="preserve"> including both curricular and co-curricular activities. </w:t>
      </w:r>
      <w:proofErr w:type="spellStart"/>
      <w:r w:rsidRPr="00DD1A95">
        <w:rPr>
          <w:color w:val="000000"/>
          <w:sz w:val="24"/>
          <w:szCs w:val="24"/>
        </w:rPr>
        <w:t>Hostos</w:t>
      </w:r>
      <w:proofErr w:type="spellEnd"/>
      <w:r w:rsidRPr="00DD1A95">
        <w:rPr>
          <w:color w:val="000000"/>
          <w:sz w:val="24"/>
          <w:szCs w:val="24"/>
        </w:rPr>
        <w:t xml:space="preserve">’ ILOs are aligned with our Mission statement, specifically the six mission themes. </w:t>
      </w:r>
    </w:p>
    <w:p w14:paraId="0466E756" w14:textId="77777777" w:rsidR="00F94F0A" w:rsidRPr="00DD1A95" w:rsidRDefault="00F94F0A" w:rsidP="005850B5">
      <w:pPr>
        <w:rPr>
          <w:b/>
          <w:bCs/>
          <w:sz w:val="24"/>
          <w:szCs w:val="24"/>
          <w:u w:val="single"/>
        </w:rPr>
      </w:pPr>
    </w:p>
    <w:p w14:paraId="7AC582B0" w14:textId="77777777" w:rsidR="00F94F0A" w:rsidRPr="00333E91" w:rsidRDefault="00F94F0A" w:rsidP="000B62B9">
      <w:pPr>
        <w:pStyle w:val="NoSpacing"/>
        <w:rPr>
          <w:color w:val="000000"/>
          <w:sz w:val="24"/>
          <w:szCs w:val="24"/>
          <w:u w:val="single"/>
        </w:rPr>
      </w:pPr>
      <w:r w:rsidRPr="00333E91">
        <w:rPr>
          <w:rStyle w:val="Strong"/>
          <w:rFonts w:cs="Calibri"/>
          <w:bCs/>
          <w:color w:val="000000"/>
          <w:sz w:val="24"/>
          <w:szCs w:val="24"/>
          <w:u w:val="single"/>
        </w:rPr>
        <w:t>Strategic Planning Goal (SP Goal)</w:t>
      </w:r>
    </w:p>
    <w:p w14:paraId="06339FD7" w14:textId="77777777" w:rsidR="00F94F0A" w:rsidRPr="00DD1A95" w:rsidRDefault="00F94F0A" w:rsidP="009E6DEA">
      <w:pPr>
        <w:pStyle w:val="NoSpacing"/>
        <w:rPr>
          <w:color w:val="000000"/>
          <w:sz w:val="24"/>
          <w:szCs w:val="24"/>
        </w:rPr>
      </w:pPr>
      <w:r w:rsidRPr="00DD1A95">
        <w:rPr>
          <w:sz w:val="24"/>
          <w:szCs w:val="24"/>
        </w:rPr>
        <w:t xml:space="preserve">This is a college-wide target identified to achieve a </w:t>
      </w:r>
      <w:r w:rsidRPr="0094189F">
        <w:rPr>
          <w:bCs/>
          <w:sz w:val="24"/>
          <w:szCs w:val="24"/>
        </w:rPr>
        <w:t>measurable/intended outcome.</w:t>
      </w:r>
      <w:r w:rsidR="00707683" w:rsidRPr="00EF47E4">
        <w:rPr>
          <w:rStyle w:val="FootnoteReference"/>
          <w:bCs/>
          <w:sz w:val="24"/>
          <w:szCs w:val="24"/>
        </w:rPr>
        <w:footnoteReference w:id="2"/>
      </w:r>
      <w:r w:rsidRPr="00EF47E4">
        <w:rPr>
          <w:bCs/>
          <w:sz w:val="24"/>
          <w:szCs w:val="24"/>
        </w:rPr>
        <w:t xml:space="preserve"> </w:t>
      </w:r>
      <w:r w:rsidRPr="00DD1A95">
        <w:rPr>
          <w:sz w:val="24"/>
          <w:szCs w:val="24"/>
        </w:rPr>
        <w:t xml:space="preserve">These goals are outlined in the </w:t>
      </w:r>
      <w:proofErr w:type="spellStart"/>
      <w:r w:rsidRPr="00DD1A95">
        <w:rPr>
          <w:sz w:val="24"/>
          <w:szCs w:val="24"/>
        </w:rPr>
        <w:t>Hostos</w:t>
      </w:r>
      <w:proofErr w:type="spellEnd"/>
      <w:r w:rsidRPr="00DD1A95">
        <w:rPr>
          <w:sz w:val="24"/>
          <w:szCs w:val="24"/>
        </w:rPr>
        <w:t xml:space="preserve"> Strategic Plan.  You need to select the appropriate Strategic Planning Goal that aligns with the department/unit goal you developed. </w:t>
      </w:r>
      <w:r w:rsidRPr="00DD1A95">
        <w:rPr>
          <w:color w:val="000000"/>
          <w:sz w:val="24"/>
          <w:szCs w:val="24"/>
        </w:rPr>
        <w:t xml:space="preserve">The </w:t>
      </w:r>
      <w:proofErr w:type="spellStart"/>
      <w:r w:rsidRPr="00DD1A95">
        <w:rPr>
          <w:color w:val="000000"/>
          <w:sz w:val="24"/>
          <w:szCs w:val="24"/>
        </w:rPr>
        <w:t>Hostos</w:t>
      </w:r>
      <w:proofErr w:type="spellEnd"/>
      <w:r w:rsidRPr="00DD1A95">
        <w:rPr>
          <w:color w:val="000000"/>
          <w:sz w:val="24"/>
          <w:szCs w:val="24"/>
        </w:rPr>
        <w:t xml:space="preserve"> Strategic Planning Goals can be found here: </w:t>
      </w:r>
      <w:hyperlink r:id="rId12" w:history="1">
        <w:r w:rsidRPr="00DD1A95">
          <w:rPr>
            <w:rStyle w:val="Hyperlink"/>
            <w:rFonts w:cs="Calibri"/>
            <w:sz w:val="24"/>
            <w:szCs w:val="24"/>
          </w:rPr>
          <w:t>http://www.hostos.cuny.edu/StrategicPlan/</w:t>
        </w:r>
      </w:hyperlink>
      <w:r w:rsidRPr="00DD1A95">
        <w:rPr>
          <w:color w:val="000000"/>
          <w:sz w:val="24"/>
          <w:szCs w:val="24"/>
        </w:rPr>
        <w:t xml:space="preserve">. </w:t>
      </w:r>
    </w:p>
    <w:p w14:paraId="05879F00" w14:textId="77777777" w:rsidR="00F94F0A" w:rsidRPr="00DD1A95" w:rsidRDefault="00F94F0A" w:rsidP="000B62B9">
      <w:pPr>
        <w:pStyle w:val="NoSpacing"/>
        <w:rPr>
          <w:color w:val="000000"/>
          <w:sz w:val="24"/>
          <w:szCs w:val="24"/>
        </w:rPr>
      </w:pPr>
      <w:r w:rsidRPr="00DD1A95">
        <w:rPr>
          <w:color w:val="000000"/>
          <w:sz w:val="24"/>
          <w:szCs w:val="24"/>
        </w:rPr>
        <w:t> </w:t>
      </w:r>
    </w:p>
    <w:p w14:paraId="3EEB76B3" w14:textId="77777777" w:rsidR="00F94F0A" w:rsidRPr="00DD1A95" w:rsidRDefault="00F94F0A" w:rsidP="003F763F">
      <w:pPr>
        <w:pStyle w:val="NoSpacing"/>
        <w:rPr>
          <w:b/>
          <w:bCs/>
          <w:sz w:val="24"/>
          <w:szCs w:val="24"/>
          <w:u w:val="single"/>
        </w:rPr>
      </w:pPr>
      <w:r w:rsidRPr="00DD1A95">
        <w:rPr>
          <w:b/>
          <w:bCs/>
          <w:sz w:val="24"/>
          <w:szCs w:val="24"/>
          <w:u w:val="single"/>
        </w:rPr>
        <w:t>Method of Assessment</w:t>
      </w:r>
    </w:p>
    <w:p w14:paraId="6A35979A" w14:textId="77777777" w:rsidR="00F94F0A" w:rsidRPr="00DD1A95" w:rsidRDefault="00F94F0A" w:rsidP="003F763F">
      <w:pPr>
        <w:pStyle w:val="NoSpacing"/>
        <w:rPr>
          <w:sz w:val="24"/>
          <w:szCs w:val="24"/>
        </w:rPr>
      </w:pPr>
      <w:r w:rsidRPr="00DD1A95">
        <w:rPr>
          <w:sz w:val="24"/>
          <w:szCs w:val="24"/>
        </w:rPr>
        <w:t xml:space="preserve">There are two approaches to assessment—direct and indirect assessment.  </w:t>
      </w:r>
      <w:r>
        <w:rPr>
          <w:sz w:val="24"/>
          <w:szCs w:val="24"/>
        </w:rPr>
        <w:t>D</w:t>
      </w:r>
      <w:r>
        <w:t>irect is looking at evidence of learning or performance, and indirect is looking at perception of learning or performance.</w:t>
      </w:r>
    </w:p>
    <w:p w14:paraId="2505E256" w14:textId="77777777" w:rsidR="00F94F0A" w:rsidRPr="00DD1A95" w:rsidRDefault="00F94F0A" w:rsidP="003F763F">
      <w:pPr>
        <w:pStyle w:val="NoSpacing"/>
        <w:rPr>
          <w:sz w:val="24"/>
          <w:szCs w:val="24"/>
        </w:rPr>
      </w:pPr>
      <w:r w:rsidRPr="00DD1A95">
        <w:rPr>
          <w:sz w:val="24"/>
          <w:szCs w:val="24"/>
        </w:rPr>
        <w:t>Examples of</w:t>
      </w:r>
      <w:r>
        <w:rPr>
          <w:sz w:val="24"/>
          <w:szCs w:val="24"/>
        </w:rPr>
        <w:t xml:space="preserve"> direct</w:t>
      </w:r>
      <w:r w:rsidRPr="00DD1A95">
        <w:rPr>
          <w:sz w:val="24"/>
          <w:szCs w:val="24"/>
        </w:rPr>
        <w:t xml:space="preserve"> measures </w:t>
      </w:r>
      <w:r>
        <w:rPr>
          <w:sz w:val="24"/>
          <w:szCs w:val="24"/>
        </w:rPr>
        <w:t>of</w:t>
      </w:r>
      <w:r w:rsidRPr="00DD1A95">
        <w:rPr>
          <w:sz w:val="24"/>
          <w:szCs w:val="24"/>
        </w:rPr>
        <w:t xml:space="preserve"> student learning are course exams, assignments and term papers, licensing or other external exams, student portfolios, capstone projects, etc.</w:t>
      </w:r>
      <w:r>
        <w:rPr>
          <w:b/>
          <w:sz w:val="24"/>
          <w:szCs w:val="24"/>
        </w:rPr>
        <w:t xml:space="preserve">  </w:t>
      </w:r>
      <w:r w:rsidRPr="00DD1A95">
        <w:rPr>
          <w:sz w:val="24"/>
          <w:szCs w:val="24"/>
        </w:rPr>
        <w:t xml:space="preserve">Examples </w:t>
      </w:r>
      <w:r>
        <w:rPr>
          <w:sz w:val="24"/>
          <w:szCs w:val="24"/>
        </w:rPr>
        <w:t xml:space="preserve">of indirect measures </w:t>
      </w:r>
      <w:r w:rsidRPr="00DD1A95">
        <w:rPr>
          <w:sz w:val="24"/>
          <w:szCs w:val="24"/>
        </w:rPr>
        <w:t>are surveys, focus groups, and supervisor evaluations. There are other types of data that may not document student learning per se but can help support the perception of student learning or performance such as enrollment, graduation and job placement rates.</w:t>
      </w:r>
    </w:p>
    <w:p w14:paraId="6DC8CC97" w14:textId="77777777" w:rsidR="00F94F0A" w:rsidRPr="00DD1A95" w:rsidRDefault="00F94F0A" w:rsidP="005850B5">
      <w:pPr>
        <w:rPr>
          <w:b/>
          <w:bCs/>
          <w:sz w:val="24"/>
          <w:szCs w:val="24"/>
          <w:u w:val="single"/>
        </w:rPr>
      </w:pPr>
    </w:p>
    <w:p w14:paraId="4B5DA468" w14:textId="77777777" w:rsidR="00F94F0A" w:rsidRPr="00DD1A95" w:rsidRDefault="00F94F0A" w:rsidP="005850B5">
      <w:pPr>
        <w:rPr>
          <w:b/>
          <w:bCs/>
          <w:sz w:val="24"/>
          <w:szCs w:val="24"/>
          <w:u w:val="single"/>
        </w:rPr>
      </w:pPr>
      <w:r w:rsidRPr="00DD1A95">
        <w:rPr>
          <w:b/>
          <w:bCs/>
          <w:sz w:val="24"/>
          <w:szCs w:val="24"/>
          <w:u w:val="single"/>
        </w:rPr>
        <w:t>Findings</w:t>
      </w:r>
    </w:p>
    <w:p w14:paraId="627904D1" w14:textId="40B05A2E" w:rsidR="00F94F0A" w:rsidRPr="00DD1A95" w:rsidRDefault="00F94F0A" w:rsidP="005850B5">
      <w:pPr>
        <w:rPr>
          <w:sz w:val="24"/>
          <w:szCs w:val="24"/>
        </w:rPr>
      </w:pPr>
      <w:r w:rsidRPr="00DD1A95">
        <w:rPr>
          <w:sz w:val="24"/>
          <w:szCs w:val="24"/>
        </w:rPr>
        <w:t xml:space="preserve">Your findings include the measurable results of your activities and what was learned from those activities or what the impact is towards meeting the goal. You should use data as evidence for these results, and explain your conclusions. </w:t>
      </w:r>
      <w:r w:rsidR="0094189F">
        <w:t>Findings are used to determine next actions or activities and should consider any issues faced while making progress towards the goal.</w:t>
      </w:r>
    </w:p>
    <w:p w14:paraId="57BABA5D" w14:textId="77777777" w:rsidR="00F94F0A" w:rsidRPr="00DD1A95" w:rsidRDefault="00F94F0A" w:rsidP="005850B5">
      <w:pPr>
        <w:pStyle w:val="NoSpacing"/>
        <w:rPr>
          <w:sz w:val="24"/>
          <w:szCs w:val="24"/>
        </w:rPr>
      </w:pPr>
    </w:p>
    <w:p w14:paraId="318C65F7" w14:textId="77777777" w:rsidR="00F94F0A" w:rsidRPr="00DD1A95" w:rsidRDefault="00F94F0A" w:rsidP="003F763F">
      <w:pPr>
        <w:pStyle w:val="NoSpacing"/>
        <w:rPr>
          <w:b/>
          <w:sz w:val="24"/>
          <w:szCs w:val="24"/>
          <w:u w:val="single"/>
        </w:rPr>
      </w:pPr>
      <w:r w:rsidRPr="00DD1A95">
        <w:rPr>
          <w:b/>
          <w:color w:val="000000"/>
          <w:sz w:val="24"/>
          <w:szCs w:val="24"/>
          <w:u w:val="single"/>
        </w:rPr>
        <w:t>Proposed Action</w:t>
      </w:r>
    </w:p>
    <w:p w14:paraId="723088F2" w14:textId="77777777" w:rsidR="00F94F0A" w:rsidRPr="00DD1A95" w:rsidRDefault="00F94F0A" w:rsidP="005850B5">
      <w:pPr>
        <w:pStyle w:val="NoSpacing"/>
        <w:rPr>
          <w:sz w:val="24"/>
          <w:szCs w:val="24"/>
        </w:rPr>
      </w:pPr>
      <w:r w:rsidRPr="00DD1A95">
        <w:rPr>
          <w:sz w:val="24"/>
          <w:szCs w:val="24"/>
        </w:rPr>
        <w:t>The plan of action or activities developed after assessing and analyzing the results you intended to achieve.  This plan should be informed by what worked or did not work.</w:t>
      </w:r>
    </w:p>
    <w:p w14:paraId="4B02B269" w14:textId="77777777" w:rsidR="00F94F0A" w:rsidRPr="00DD1A95" w:rsidRDefault="00F94F0A" w:rsidP="005850B5">
      <w:pPr>
        <w:pStyle w:val="NoSpacing"/>
        <w:rPr>
          <w:color w:val="000000"/>
          <w:sz w:val="24"/>
          <w:szCs w:val="24"/>
        </w:rPr>
      </w:pPr>
    </w:p>
    <w:p w14:paraId="418341C8" w14:textId="77777777" w:rsidR="002B722D" w:rsidRDefault="002B722D">
      <w:pPr>
        <w:spacing w:after="160" w:line="259" w:lineRule="auto"/>
        <w:rPr>
          <w:rFonts w:ascii="Calibri Light" w:eastAsia="Times New Roman" w:hAnsi="Calibri Light" w:cs="Times New Roman"/>
          <w:b/>
          <w:color w:val="2E74B5"/>
          <w:sz w:val="32"/>
          <w:szCs w:val="32"/>
        </w:rPr>
      </w:pPr>
      <w:r>
        <w:rPr>
          <w:b/>
        </w:rPr>
        <w:br w:type="page"/>
      </w:r>
    </w:p>
    <w:p w14:paraId="637F751D" w14:textId="77777777" w:rsidR="00F94F0A" w:rsidRPr="00693658" w:rsidRDefault="00F94F0A" w:rsidP="00431786">
      <w:pPr>
        <w:pStyle w:val="Heading1"/>
      </w:pPr>
      <w:r w:rsidRPr="00693658">
        <w:rPr>
          <w:b/>
        </w:rPr>
        <w:lastRenderedPageBreak/>
        <w:t>Section III</w:t>
      </w:r>
      <w:r w:rsidRPr="00693658">
        <w:t>: What do you need?</w:t>
      </w:r>
    </w:p>
    <w:p w14:paraId="2BBCC31C" w14:textId="77777777" w:rsidR="00F94F0A" w:rsidRPr="00DD1A95" w:rsidRDefault="00F94F0A" w:rsidP="005850B5">
      <w:pPr>
        <w:pStyle w:val="NoSpacing"/>
        <w:rPr>
          <w:color w:val="000000"/>
          <w:sz w:val="24"/>
          <w:szCs w:val="24"/>
        </w:rPr>
      </w:pPr>
    </w:p>
    <w:p w14:paraId="0395E064" w14:textId="77777777" w:rsidR="00F94F0A" w:rsidRPr="00DD1A95" w:rsidRDefault="00F94F0A" w:rsidP="00BE008D">
      <w:pPr>
        <w:pStyle w:val="NoSpacing"/>
        <w:rPr>
          <w:b/>
          <w:sz w:val="24"/>
          <w:szCs w:val="24"/>
          <w:u w:val="single"/>
        </w:rPr>
      </w:pPr>
      <w:r w:rsidRPr="00DD1A95">
        <w:rPr>
          <w:b/>
          <w:color w:val="000000"/>
          <w:sz w:val="24"/>
          <w:szCs w:val="24"/>
          <w:u w:val="single"/>
        </w:rPr>
        <w:t>Proposed Action</w:t>
      </w:r>
    </w:p>
    <w:p w14:paraId="27CE204A" w14:textId="77777777" w:rsidR="00F94F0A" w:rsidRPr="00DD1A95" w:rsidRDefault="00F94F0A" w:rsidP="00BE008D">
      <w:pPr>
        <w:pStyle w:val="NoSpacing"/>
        <w:rPr>
          <w:sz w:val="24"/>
          <w:szCs w:val="24"/>
        </w:rPr>
      </w:pPr>
      <w:r w:rsidRPr="00DD1A95">
        <w:rPr>
          <w:sz w:val="24"/>
          <w:szCs w:val="24"/>
        </w:rPr>
        <w:t>The plan of action or activities developed after assessing and analyzing the results you intended to achieve.  This plan should be informed by what worked or did not work. These are the same proposed actions that you developed in Sections I and II.</w:t>
      </w:r>
    </w:p>
    <w:p w14:paraId="29B9870F" w14:textId="77777777" w:rsidR="00F94F0A" w:rsidRPr="00DD1A95" w:rsidRDefault="00F94F0A" w:rsidP="005850B5">
      <w:pPr>
        <w:pStyle w:val="NoSpacing"/>
        <w:rPr>
          <w:color w:val="000000"/>
          <w:sz w:val="24"/>
          <w:szCs w:val="24"/>
        </w:rPr>
      </w:pPr>
    </w:p>
    <w:p w14:paraId="4D7F0B90" w14:textId="77777777" w:rsidR="00F94F0A" w:rsidRPr="00DD1A95" w:rsidRDefault="00F94F0A" w:rsidP="005850B5">
      <w:pPr>
        <w:pStyle w:val="NoSpacing"/>
        <w:rPr>
          <w:b/>
          <w:bCs/>
          <w:sz w:val="24"/>
          <w:szCs w:val="24"/>
          <w:u w:val="single"/>
        </w:rPr>
      </w:pPr>
      <w:r w:rsidRPr="00DD1A95">
        <w:rPr>
          <w:b/>
          <w:bCs/>
          <w:sz w:val="24"/>
          <w:szCs w:val="24"/>
          <w:u w:val="single"/>
        </w:rPr>
        <w:t>Resources or Support</w:t>
      </w:r>
    </w:p>
    <w:p w14:paraId="1DEB673C" w14:textId="77777777" w:rsidR="00F94F0A" w:rsidRPr="00DD1A95" w:rsidRDefault="00F94F0A" w:rsidP="005850B5">
      <w:pPr>
        <w:pStyle w:val="NoSpacing"/>
        <w:rPr>
          <w:b/>
          <w:bCs/>
          <w:sz w:val="24"/>
          <w:szCs w:val="24"/>
        </w:rPr>
      </w:pPr>
    </w:p>
    <w:p w14:paraId="6AE42D0E" w14:textId="77777777" w:rsidR="00F94F0A" w:rsidRPr="00DD1A95" w:rsidRDefault="00F94F0A" w:rsidP="005850B5">
      <w:pPr>
        <w:pStyle w:val="NoSpacing"/>
        <w:rPr>
          <w:sz w:val="24"/>
          <w:szCs w:val="24"/>
        </w:rPr>
      </w:pPr>
      <w:r w:rsidRPr="00DD1A95">
        <w:rPr>
          <w:b/>
          <w:bCs/>
          <w:sz w:val="24"/>
          <w:szCs w:val="24"/>
        </w:rPr>
        <w:t>Human Resources</w:t>
      </w:r>
      <w:r w:rsidRPr="00DD1A95">
        <w:rPr>
          <w:sz w:val="24"/>
          <w:szCs w:val="24"/>
        </w:rPr>
        <w:t xml:space="preserve"> – administrative, academic and non-academic staff, college assistants, work study students and external stakeholders working together to ensure the effective and efficient delivery of services.  Working together and problem solving with colleagues to find creative solutions to address resource shortages.</w:t>
      </w:r>
      <w:r>
        <w:rPr>
          <w:sz w:val="24"/>
          <w:szCs w:val="24"/>
        </w:rPr>
        <w:t xml:space="preserve">  </w:t>
      </w:r>
      <w:r w:rsidRPr="00D7332B">
        <w:rPr>
          <w:sz w:val="24"/>
          <w:szCs w:val="24"/>
        </w:rPr>
        <w:t>For example, this may include reallocation of responsibilities, changes to organizational charts/supervisory structures, etc.</w:t>
      </w:r>
    </w:p>
    <w:p w14:paraId="14F8E17E" w14:textId="77777777" w:rsidR="00EF47E4" w:rsidRDefault="00EF47E4" w:rsidP="005850B5">
      <w:pPr>
        <w:pStyle w:val="NoSpacing"/>
        <w:rPr>
          <w:b/>
          <w:bCs/>
          <w:sz w:val="24"/>
          <w:szCs w:val="24"/>
        </w:rPr>
      </w:pPr>
    </w:p>
    <w:p w14:paraId="4EA15E22" w14:textId="4F308F5E" w:rsidR="00F94F0A" w:rsidRPr="00DD1A95" w:rsidRDefault="00F94F0A" w:rsidP="005850B5">
      <w:pPr>
        <w:pStyle w:val="NoSpacing"/>
        <w:rPr>
          <w:sz w:val="24"/>
          <w:szCs w:val="24"/>
        </w:rPr>
      </w:pPr>
      <w:r w:rsidRPr="00DD1A95">
        <w:rPr>
          <w:b/>
          <w:bCs/>
          <w:sz w:val="24"/>
          <w:szCs w:val="24"/>
        </w:rPr>
        <w:t xml:space="preserve">Physical/Material Resources – </w:t>
      </w:r>
      <w:r w:rsidRPr="00DD1A95">
        <w:rPr>
          <w:sz w:val="24"/>
          <w:szCs w:val="24"/>
        </w:rPr>
        <w:t>the tangible resources such as the structures and facilities (classrooms, laboratories, library, offices, theaters, studios and recreational areas), hardware, software, vehicles, equipment and supplies that directly and indirectly contribute to the organizational goals.</w:t>
      </w:r>
    </w:p>
    <w:p w14:paraId="3B1648B5" w14:textId="77777777" w:rsidR="00EF47E4" w:rsidRDefault="00EF47E4" w:rsidP="005850B5">
      <w:pPr>
        <w:pStyle w:val="NoSpacing"/>
        <w:rPr>
          <w:b/>
          <w:bCs/>
          <w:sz w:val="24"/>
          <w:szCs w:val="24"/>
        </w:rPr>
      </w:pPr>
    </w:p>
    <w:p w14:paraId="1FA5157F" w14:textId="60F00E7C" w:rsidR="00F94F0A" w:rsidRDefault="00F94F0A" w:rsidP="005850B5">
      <w:pPr>
        <w:pStyle w:val="NoSpacing"/>
        <w:rPr>
          <w:sz w:val="24"/>
          <w:szCs w:val="24"/>
        </w:rPr>
      </w:pPr>
      <w:r w:rsidRPr="00DD1A95">
        <w:rPr>
          <w:b/>
          <w:bCs/>
          <w:sz w:val="24"/>
          <w:szCs w:val="24"/>
        </w:rPr>
        <w:t xml:space="preserve">Financial Resources – </w:t>
      </w:r>
      <w:r w:rsidRPr="00DD1A95">
        <w:rPr>
          <w:sz w:val="24"/>
          <w:szCs w:val="24"/>
        </w:rPr>
        <w:t xml:space="preserve">sources of funding and a budgeting system that provides a comprehensive framework to identify the academic and fiscal strategy for accomplishing the college’s mission and goals. </w:t>
      </w:r>
    </w:p>
    <w:p w14:paraId="746896DE" w14:textId="77777777" w:rsidR="00EF47E4" w:rsidRPr="00DD1A95" w:rsidRDefault="00EF47E4" w:rsidP="005850B5">
      <w:pPr>
        <w:pStyle w:val="NoSpacing"/>
        <w:rPr>
          <w:sz w:val="24"/>
          <w:szCs w:val="24"/>
        </w:rPr>
      </w:pPr>
    </w:p>
    <w:p w14:paraId="1B366622" w14:textId="77777777" w:rsidR="00F94F0A" w:rsidRPr="00DD1A95" w:rsidRDefault="00F94F0A" w:rsidP="005850B5">
      <w:pPr>
        <w:pStyle w:val="NoSpacing"/>
        <w:rPr>
          <w:sz w:val="24"/>
          <w:szCs w:val="24"/>
        </w:rPr>
      </w:pPr>
      <w:r w:rsidRPr="00DD1A95">
        <w:rPr>
          <w:b/>
          <w:bCs/>
          <w:sz w:val="24"/>
          <w:szCs w:val="24"/>
        </w:rPr>
        <w:t>Time Resources –</w:t>
      </w:r>
      <w:r w:rsidRPr="00DD1A95">
        <w:rPr>
          <w:sz w:val="24"/>
          <w:szCs w:val="24"/>
        </w:rPr>
        <w:t xml:space="preserve"> maintaining or increasing the effectiveness and efficiency of academic and administrative operations.</w:t>
      </w:r>
    </w:p>
    <w:p w14:paraId="10F8D449" w14:textId="77777777" w:rsidR="00F94F0A" w:rsidRPr="00DD1A95" w:rsidRDefault="00F94F0A" w:rsidP="005850B5">
      <w:pPr>
        <w:pStyle w:val="NoSpacing"/>
        <w:rPr>
          <w:sz w:val="24"/>
          <w:szCs w:val="24"/>
        </w:rPr>
      </w:pPr>
    </w:p>
    <w:p w14:paraId="34F4B542" w14:textId="77777777" w:rsidR="00F94F0A" w:rsidRPr="00DD1A95" w:rsidRDefault="00F94F0A" w:rsidP="00D91FD2">
      <w:pPr>
        <w:pStyle w:val="NoSpacing"/>
        <w:rPr>
          <w:sz w:val="24"/>
          <w:szCs w:val="24"/>
        </w:rPr>
      </w:pPr>
      <w:r w:rsidRPr="00DD1A95">
        <w:rPr>
          <w:sz w:val="24"/>
          <w:szCs w:val="24"/>
        </w:rPr>
        <w:t xml:space="preserve">In higher education, effective provisioning/allocation and utilization of resources is pivotal in achieving the institution’s mission, goals and objectives and facilitation of teaching/learning and administrative processes.  </w:t>
      </w:r>
    </w:p>
    <w:p w14:paraId="2ADA7C6B" w14:textId="77777777" w:rsidR="00F94F0A" w:rsidRPr="00DD1A95" w:rsidRDefault="00F94F0A" w:rsidP="005850B5">
      <w:pPr>
        <w:pStyle w:val="NoSpacing"/>
        <w:rPr>
          <w:rStyle w:val="Strong"/>
          <w:rFonts w:cs="Calibri"/>
          <w:bCs/>
          <w:sz w:val="24"/>
          <w:szCs w:val="24"/>
          <w:shd w:val="clear" w:color="auto" w:fill="FFFFFF"/>
        </w:rPr>
      </w:pPr>
    </w:p>
    <w:sectPr w:rsidR="00F94F0A" w:rsidRPr="00DD1A95" w:rsidSect="002927B9">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290EA" w16cex:dateUtc="2020-07-10T11: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CB29" w14:textId="77777777" w:rsidR="0007755F" w:rsidRDefault="0007755F" w:rsidP="00097C09">
      <w:r>
        <w:separator/>
      </w:r>
    </w:p>
  </w:endnote>
  <w:endnote w:type="continuationSeparator" w:id="0">
    <w:p w14:paraId="22FE50D1" w14:textId="77777777" w:rsidR="0007755F" w:rsidRDefault="0007755F" w:rsidP="0009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780106"/>
      <w:docPartObj>
        <w:docPartGallery w:val="Page Numbers (Bottom of Page)"/>
        <w:docPartUnique/>
      </w:docPartObj>
    </w:sdtPr>
    <w:sdtEndPr>
      <w:rPr>
        <w:noProof/>
        <w:sz w:val="20"/>
        <w:szCs w:val="20"/>
      </w:rPr>
    </w:sdtEndPr>
    <w:sdtContent>
      <w:p w14:paraId="735BC983" w14:textId="63F939C0" w:rsidR="00AD753C" w:rsidRPr="00BD2D02" w:rsidRDefault="007A6870" w:rsidP="007A6870">
        <w:pPr>
          <w:pStyle w:val="Footer"/>
          <w:rPr>
            <w:sz w:val="20"/>
            <w:szCs w:val="20"/>
          </w:rPr>
        </w:pPr>
        <w:r w:rsidRPr="00BD2D02">
          <w:rPr>
            <w:sz w:val="20"/>
            <w:szCs w:val="20"/>
          </w:rPr>
          <w:t xml:space="preserve">SLC Working Group: Assessment (Spring 2020) </w:t>
        </w:r>
        <w:r w:rsidRPr="00BD2D02">
          <w:rPr>
            <w:sz w:val="20"/>
            <w:szCs w:val="20"/>
          </w:rPr>
          <w:tab/>
        </w:r>
        <w:r w:rsidRPr="00BD2D02">
          <w:rPr>
            <w:sz w:val="20"/>
            <w:szCs w:val="20"/>
          </w:rPr>
          <w:tab/>
        </w:r>
        <w:r w:rsidR="00AD753C" w:rsidRPr="00BD2D02">
          <w:rPr>
            <w:sz w:val="20"/>
            <w:szCs w:val="20"/>
          </w:rPr>
          <w:fldChar w:fldCharType="begin"/>
        </w:r>
        <w:r w:rsidR="00AD753C" w:rsidRPr="00BD2D02">
          <w:rPr>
            <w:sz w:val="20"/>
            <w:szCs w:val="20"/>
          </w:rPr>
          <w:instrText xml:space="preserve"> PAGE   \* MERGEFORMAT </w:instrText>
        </w:r>
        <w:r w:rsidR="00AD753C" w:rsidRPr="00BD2D02">
          <w:rPr>
            <w:sz w:val="20"/>
            <w:szCs w:val="20"/>
          </w:rPr>
          <w:fldChar w:fldCharType="separate"/>
        </w:r>
        <w:r w:rsidR="00170B6C">
          <w:rPr>
            <w:noProof/>
            <w:sz w:val="20"/>
            <w:szCs w:val="20"/>
          </w:rPr>
          <w:t>1</w:t>
        </w:r>
        <w:r w:rsidR="00AD753C" w:rsidRPr="00BD2D0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B877E" w14:textId="77777777" w:rsidR="0007755F" w:rsidRDefault="0007755F" w:rsidP="00097C09">
      <w:r>
        <w:separator/>
      </w:r>
    </w:p>
  </w:footnote>
  <w:footnote w:type="continuationSeparator" w:id="0">
    <w:p w14:paraId="7E14EB6F" w14:textId="77777777" w:rsidR="0007755F" w:rsidRDefault="0007755F" w:rsidP="00097C09">
      <w:r>
        <w:continuationSeparator/>
      </w:r>
    </w:p>
  </w:footnote>
  <w:footnote w:id="1">
    <w:p w14:paraId="5586F467" w14:textId="77777777" w:rsidR="00F94F0A" w:rsidRDefault="00F94F0A">
      <w:pPr>
        <w:pStyle w:val="FootnoteText"/>
      </w:pPr>
      <w:r w:rsidRPr="00DD1A95">
        <w:rPr>
          <w:rStyle w:val="FootnoteReference"/>
          <w:rFonts w:cs="Calibri"/>
        </w:rPr>
        <w:footnoteRef/>
      </w:r>
      <w:r w:rsidRPr="00DD1A95">
        <w:t xml:space="preserve"> The measurable/intended outcome: A way to quantify or qualify the</w:t>
      </w:r>
      <w:r>
        <w:t xml:space="preserve"> result you intended to achieve</w:t>
      </w:r>
      <w:r w:rsidRPr="00DD1A95">
        <w:t>.</w:t>
      </w:r>
    </w:p>
  </w:footnote>
  <w:footnote w:id="2">
    <w:p w14:paraId="355AE577" w14:textId="77777777" w:rsidR="00707683" w:rsidRDefault="00707683">
      <w:pPr>
        <w:pStyle w:val="FootnoteText"/>
      </w:pPr>
      <w:r>
        <w:rPr>
          <w:rStyle w:val="FootnoteReference"/>
        </w:rPr>
        <w:footnoteRef/>
      </w:r>
      <w:r>
        <w:t xml:space="preserve"> </w:t>
      </w:r>
      <w:r w:rsidRPr="00DD1A95">
        <w:t>The measurable/intended outcome: A way to quantify or qualify the</w:t>
      </w:r>
      <w:r>
        <w:t xml:space="preserve"> result you intended to achieve</w:t>
      </w:r>
      <w:r w:rsidRPr="00DD1A9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F61A50"/>
    <w:multiLevelType w:val="hybridMultilevel"/>
    <w:tmpl w:val="0964AA3C"/>
    <w:lvl w:ilvl="0" w:tplc="2586E24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B5"/>
    <w:rsid w:val="000328B7"/>
    <w:rsid w:val="00051667"/>
    <w:rsid w:val="0007755F"/>
    <w:rsid w:val="000870E7"/>
    <w:rsid w:val="00097C09"/>
    <w:rsid w:val="000B1CD3"/>
    <w:rsid w:val="000B62B9"/>
    <w:rsid w:val="000B7DB7"/>
    <w:rsid w:val="0012695F"/>
    <w:rsid w:val="00164221"/>
    <w:rsid w:val="00170B6C"/>
    <w:rsid w:val="00177888"/>
    <w:rsid w:val="0022553A"/>
    <w:rsid w:val="002927B9"/>
    <w:rsid w:val="00293911"/>
    <w:rsid w:val="002B722D"/>
    <w:rsid w:val="002D3801"/>
    <w:rsid w:val="002D6A73"/>
    <w:rsid w:val="00301D79"/>
    <w:rsid w:val="00305C5C"/>
    <w:rsid w:val="00326B18"/>
    <w:rsid w:val="00333E91"/>
    <w:rsid w:val="003C58C5"/>
    <w:rsid w:val="003E56F3"/>
    <w:rsid w:val="003F763F"/>
    <w:rsid w:val="00431786"/>
    <w:rsid w:val="00490EAF"/>
    <w:rsid w:val="00505533"/>
    <w:rsid w:val="0051211C"/>
    <w:rsid w:val="00512F9F"/>
    <w:rsid w:val="0053789A"/>
    <w:rsid w:val="00557C0E"/>
    <w:rsid w:val="0058065D"/>
    <w:rsid w:val="005850B5"/>
    <w:rsid w:val="005864B0"/>
    <w:rsid w:val="005D0387"/>
    <w:rsid w:val="00621A2C"/>
    <w:rsid w:val="006379C7"/>
    <w:rsid w:val="00693658"/>
    <w:rsid w:val="00700FEF"/>
    <w:rsid w:val="00707683"/>
    <w:rsid w:val="00710D28"/>
    <w:rsid w:val="00713B02"/>
    <w:rsid w:val="007A6870"/>
    <w:rsid w:val="007C26CA"/>
    <w:rsid w:val="007C7598"/>
    <w:rsid w:val="00833912"/>
    <w:rsid w:val="00847583"/>
    <w:rsid w:val="008B2A04"/>
    <w:rsid w:val="008C1FCF"/>
    <w:rsid w:val="00900B24"/>
    <w:rsid w:val="0094189F"/>
    <w:rsid w:val="009A0270"/>
    <w:rsid w:val="009A1E7A"/>
    <w:rsid w:val="009A1F0D"/>
    <w:rsid w:val="009E6DEA"/>
    <w:rsid w:val="00A40B3D"/>
    <w:rsid w:val="00AC79CA"/>
    <w:rsid w:val="00AD753C"/>
    <w:rsid w:val="00B10CCA"/>
    <w:rsid w:val="00B16856"/>
    <w:rsid w:val="00B61315"/>
    <w:rsid w:val="00BD2D02"/>
    <w:rsid w:val="00BE008D"/>
    <w:rsid w:val="00C36468"/>
    <w:rsid w:val="00C62955"/>
    <w:rsid w:val="00C72A55"/>
    <w:rsid w:val="00CE64CA"/>
    <w:rsid w:val="00D7332B"/>
    <w:rsid w:val="00D765A9"/>
    <w:rsid w:val="00D91FD2"/>
    <w:rsid w:val="00DB38DA"/>
    <w:rsid w:val="00DC2DBC"/>
    <w:rsid w:val="00DD1A95"/>
    <w:rsid w:val="00DD6831"/>
    <w:rsid w:val="00EC58E1"/>
    <w:rsid w:val="00EF47E4"/>
    <w:rsid w:val="00F13CBF"/>
    <w:rsid w:val="00F85DAE"/>
    <w:rsid w:val="00F94F0A"/>
    <w:rsid w:val="00FB6A81"/>
    <w:rsid w:val="00FD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4D8E1"/>
  <w14:defaultImageDpi w14:val="0"/>
  <w15:docId w15:val="{1E2EA9DC-FB3F-4B78-B135-518C3DC4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0B5"/>
    <w:pPr>
      <w:spacing w:after="0" w:line="240" w:lineRule="auto"/>
    </w:pPr>
    <w:rPr>
      <w:rFonts w:cs="Calibri"/>
    </w:rPr>
  </w:style>
  <w:style w:type="paragraph" w:styleId="Heading1">
    <w:name w:val="heading 1"/>
    <w:basedOn w:val="Normal"/>
    <w:next w:val="Normal"/>
    <w:link w:val="Heading1Char"/>
    <w:uiPriority w:val="99"/>
    <w:qFormat/>
    <w:rsid w:val="00431786"/>
    <w:pPr>
      <w:keepNext/>
      <w:keepLines/>
      <w:spacing w:before="24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786"/>
    <w:rPr>
      <w:rFonts w:ascii="Calibri Light" w:hAnsi="Calibri Light"/>
      <w:color w:val="2E74B5"/>
      <w:sz w:val="32"/>
    </w:rPr>
  </w:style>
  <w:style w:type="character" w:styleId="Strong">
    <w:name w:val="Strong"/>
    <w:basedOn w:val="DefaultParagraphFont"/>
    <w:uiPriority w:val="99"/>
    <w:qFormat/>
    <w:rsid w:val="005850B5"/>
    <w:rPr>
      <w:rFonts w:cs="Times New Roman"/>
      <w:b/>
    </w:rPr>
  </w:style>
  <w:style w:type="paragraph" w:styleId="NormalWeb">
    <w:name w:val="Normal (Web)"/>
    <w:basedOn w:val="Normal"/>
    <w:uiPriority w:val="99"/>
    <w:semiHidden/>
    <w:rsid w:val="005850B5"/>
    <w:rPr>
      <w:rFonts w:ascii="Times New Roman" w:hAnsi="Times New Roman" w:cs="Times New Roman"/>
      <w:sz w:val="24"/>
      <w:szCs w:val="24"/>
    </w:rPr>
  </w:style>
  <w:style w:type="paragraph" w:styleId="NoSpacing">
    <w:name w:val="No Spacing"/>
    <w:uiPriority w:val="99"/>
    <w:qFormat/>
    <w:rsid w:val="005850B5"/>
    <w:pPr>
      <w:spacing w:after="0" w:line="240" w:lineRule="auto"/>
    </w:pPr>
    <w:rPr>
      <w:rFonts w:cs="Calibri"/>
    </w:rPr>
  </w:style>
  <w:style w:type="paragraph" w:styleId="ListParagraph">
    <w:name w:val="List Paragraph"/>
    <w:basedOn w:val="Normal"/>
    <w:uiPriority w:val="99"/>
    <w:qFormat/>
    <w:rsid w:val="005850B5"/>
    <w:pPr>
      <w:ind w:left="720"/>
      <w:contextualSpacing/>
    </w:pPr>
  </w:style>
  <w:style w:type="character" w:styleId="Hyperlink">
    <w:name w:val="Hyperlink"/>
    <w:basedOn w:val="DefaultParagraphFont"/>
    <w:uiPriority w:val="99"/>
    <w:rsid w:val="000B62B9"/>
    <w:rPr>
      <w:rFonts w:cs="Times New Roman"/>
      <w:color w:val="0563C1"/>
      <w:u w:val="single"/>
    </w:rPr>
  </w:style>
  <w:style w:type="paragraph" w:styleId="FootnoteText">
    <w:name w:val="footnote text"/>
    <w:basedOn w:val="Normal"/>
    <w:link w:val="FootnoteTextChar"/>
    <w:uiPriority w:val="99"/>
    <w:semiHidden/>
    <w:rsid w:val="00097C09"/>
    <w:rPr>
      <w:sz w:val="20"/>
      <w:szCs w:val="20"/>
    </w:rPr>
  </w:style>
  <w:style w:type="character" w:customStyle="1" w:styleId="FootnoteTextChar">
    <w:name w:val="Footnote Text Char"/>
    <w:basedOn w:val="DefaultParagraphFont"/>
    <w:link w:val="FootnoteText"/>
    <w:uiPriority w:val="99"/>
    <w:semiHidden/>
    <w:locked/>
    <w:rsid w:val="00097C09"/>
    <w:rPr>
      <w:rFonts w:ascii="Calibri" w:hAnsi="Calibri"/>
      <w:sz w:val="20"/>
    </w:rPr>
  </w:style>
  <w:style w:type="character" w:styleId="FootnoteReference">
    <w:name w:val="footnote reference"/>
    <w:basedOn w:val="DefaultParagraphFont"/>
    <w:uiPriority w:val="99"/>
    <w:semiHidden/>
    <w:rsid w:val="00097C09"/>
    <w:rPr>
      <w:rFonts w:cs="Times New Roman"/>
      <w:vertAlign w:val="superscript"/>
    </w:rPr>
  </w:style>
  <w:style w:type="character" w:styleId="CommentReference">
    <w:name w:val="annotation reference"/>
    <w:basedOn w:val="DefaultParagraphFont"/>
    <w:uiPriority w:val="99"/>
    <w:semiHidden/>
    <w:rsid w:val="00164221"/>
    <w:rPr>
      <w:rFonts w:cs="Times New Roman"/>
      <w:sz w:val="16"/>
    </w:rPr>
  </w:style>
  <w:style w:type="paragraph" w:styleId="CommentText">
    <w:name w:val="annotation text"/>
    <w:basedOn w:val="Normal"/>
    <w:link w:val="CommentTextChar"/>
    <w:uiPriority w:val="99"/>
    <w:semiHidden/>
    <w:rsid w:val="00164221"/>
    <w:rPr>
      <w:sz w:val="20"/>
      <w:szCs w:val="20"/>
    </w:rPr>
  </w:style>
  <w:style w:type="character" w:customStyle="1" w:styleId="CommentTextChar">
    <w:name w:val="Comment Text Char"/>
    <w:basedOn w:val="DefaultParagraphFont"/>
    <w:link w:val="CommentText"/>
    <w:uiPriority w:val="99"/>
    <w:semiHidden/>
    <w:locked/>
    <w:rsid w:val="00164221"/>
    <w:rPr>
      <w:rFonts w:ascii="Calibri" w:hAnsi="Calibri"/>
      <w:sz w:val="20"/>
    </w:rPr>
  </w:style>
  <w:style w:type="paragraph" w:styleId="CommentSubject">
    <w:name w:val="annotation subject"/>
    <w:basedOn w:val="CommentText"/>
    <w:next w:val="CommentText"/>
    <w:link w:val="CommentSubjectChar"/>
    <w:uiPriority w:val="99"/>
    <w:semiHidden/>
    <w:rsid w:val="00164221"/>
    <w:rPr>
      <w:b/>
      <w:bCs/>
    </w:rPr>
  </w:style>
  <w:style w:type="character" w:customStyle="1" w:styleId="CommentSubjectChar">
    <w:name w:val="Comment Subject Char"/>
    <w:basedOn w:val="CommentTextChar"/>
    <w:link w:val="CommentSubject"/>
    <w:uiPriority w:val="99"/>
    <w:semiHidden/>
    <w:locked/>
    <w:rsid w:val="00164221"/>
    <w:rPr>
      <w:rFonts w:ascii="Calibri" w:hAnsi="Calibri"/>
      <w:b/>
      <w:sz w:val="20"/>
    </w:rPr>
  </w:style>
  <w:style w:type="paragraph" w:styleId="BalloonText">
    <w:name w:val="Balloon Text"/>
    <w:basedOn w:val="Normal"/>
    <w:link w:val="BalloonTextChar"/>
    <w:uiPriority w:val="99"/>
    <w:semiHidden/>
    <w:rsid w:val="0016422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64221"/>
    <w:rPr>
      <w:rFonts w:ascii="Segoe UI" w:hAnsi="Segoe UI"/>
      <w:sz w:val="18"/>
    </w:rPr>
  </w:style>
  <w:style w:type="paragraph" w:styleId="Header">
    <w:name w:val="header"/>
    <w:basedOn w:val="Normal"/>
    <w:link w:val="HeaderChar"/>
    <w:uiPriority w:val="99"/>
    <w:unhideWhenUsed/>
    <w:locked/>
    <w:rsid w:val="00AD753C"/>
    <w:pPr>
      <w:tabs>
        <w:tab w:val="center" w:pos="4680"/>
        <w:tab w:val="right" w:pos="9360"/>
      </w:tabs>
    </w:pPr>
  </w:style>
  <w:style w:type="character" w:customStyle="1" w:styleId="HeaderChar">
    <w:name w:val="Header Char"/>
    <w:basedOn w:val="DefaultParagraphFont"/>
    <w:link w:val="Header"/>
    <w:uiPriority w:val="99"/>
    <w:rsid w:val="00AD753C"/>
    <w:rPr>
      <w:rFonts w:cs="Calibri"/>
    </w:rPr>
  </w:style>
  <w:style w:type="paragraph" w:styleId="Footer">
    <w:name w:val="footer"/>
    <w:basedOn w:val="Normal"/>
    <w:link w:val="FooterChar"/>
    <w:uiPriority w:val="99"/>
    <w:unhideWhenUsed/>
    <w:locked/>
    <w:rsid w:val="00AD753C"/>
    <w:pPr>
      <w:tabs>
        <w:tab w:val="center" w:pos="4680"/>
        <w:tab w:val="right" w:pos="9360"/>
      </w:tabs>
    </w:pPr>
  </w:style>
  <w:style w:type="character" w:customStyle="1" w:styleId="FooterChar">
    <w:name w:val="Footer Char"/>
    <w:basedOn w:val="DefaultParagraphFont"/>
    <w:link w:val="Footer"/>
    <w:uiPriority w:val="99"/>
    <w:rsid w:val="00AD753C"/>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352286">
      <w:bodyDiv w:val="1"/>
      <w:marLeft w:val="0"/>
      <w:marRight w:val="0"/>
      <w:marTop w:val="0"/>
      <w:marBottom w:val="0"/>
      <w:divBdr>
        <w:top w:val="none" w:sz="0" w:space="0" w:color="auto"/>
        <w:left w:val="none" w:sz="0" w:space="0" w:color="auto"/>
        <w:bottom w:val="none" w:sz="0" w:space="0" w:color="auto"/>
        <w:right w:val="none" w:sz="0" w:space="0" w:color="auto"/>
      </w:divBdr>
    </w:div>
    <w:div w:id="1793015123">
      <w:marLeft w:val="0"/>
      <w:marRight w:val="0"/>
      <w:marTop w:val="0"/>
      <w:marBottom w:val="0"/>
      <w:divBdr>
        <w:top w:val="none" w:sz="0" w:space="0" w:color="auto"/>
        <w:left w:val="none" w:sz="0" w:space="0" w:color="auto"/>
        <w:bottom w:val="none" w:sz="0" w:space="0" w:color="auto"/>
        <w:right w:val="none" w:sz="0" w:space="0" w:color="auto"/>
      </w:divBdr>
    </w:div>
    <w:div w:id="1793015124">
      <w:marLeft w:val="0"/>
      <w:marRight w:val="0"/>
      <w:marTop w:val="0"/>
      <w:marBottom w:val="0"/>
      <w:divBdr>
        <w:top w:val="none" w:sz="0" w:space="0" w:color="auto"/>
        <w:left w:val="none" w:sz="0" w:space="0" w:color="auto"/>
        <w:bottom w:val="none" w:sz="0" w:space="0" w:color="auto"/>
        <w:right w:val="none" w:sz="0" w:space="0" w:color="auto"/>
      </w:divBdr>
    </w:div>
    <w:div w:id="1793015125">
      <w:marLeft w:val="0"/>
      <w:marRight w:val="0"/>
      <w:marTop w:val="0"/>
      <w:marBottom w:val="0"/>
      <w:divBdr>
        <w:top w:val="none" w:sz="0" w:space="0" w:color="auto"/>
        <w:left w:val="none" w:sz="0" w:space="0" w:color="auto"/>
        <w:bottom w:val="none" w:sz="0" w:space="0" w:color="auto"/>
        <w:right w:val="none" w:sz="0" w:space="0" w:color="auto"/>
      </w:divBdr>
    </w:div>
    <w:div w:id="1793015126">
      <w:marLeft w:val="0"/>
      <w:marRight w:val="0"/>
      <w:marTop w:val="0"/>
      <w:marBottom w:val="0"/>
      <w:divBdr>
        <w:top w:val="none" w:sz="0" w:space="0" w:color="auto"/>
        <w:left w:val="none" w:sz="0" w:space="0" w:color="auto"/>
        <w:bottom w:val="none" w:sz="0" w:space="0" w:color="auto"/>
        <w:right w:val="none" w:sz="0" w:space="0" w:color="auto"/>
      </w:divBdr>
    </w:div>
    <w:div w:id="1793015127">
      <w:marLeft w:val="0"/>
      <w:marRight w:val="0"/>
      <w:marTop w:val="0"/>
      <w:marBottom w:val="0"/>
      <w:divBdr>
        <w:top w:val="none" w:sz="0" w:space="0" w:color="auto"/>
        <w:left w:val="none" w:sz="0" w:space="0" w:color="auto"/>
        <w:bottom w:val="none" w:sz="0" w:space="0" w:color="auto"/>
        <w:right w:val="none" w:sz="0" w:space="0" w:color="auto"/>
      </w:divBdr>
    </w:div>
    <w:div w:id="1793015128">
      <w:marLeft w:val="0"/>
      <w:marRight w:val="0"/>
      <w:marTop w:val="0"/>
      <w:marBottom w:val="0"/>
      <w:divBdr>
        <w:top w:val="none" w:sz="0" w:space="0" w:color="auto"/>
        <w:left w:val="none" w:sz="0" w:space="0" w:color="auto"/>
        <w:bottom w:val="none" w:sz="0" w:space="0" w:color="auto"/>
        <w:right w:val="none" w:sz="0" w:space="0" w:color="auto"/>
      </w:divBdr>
    </w:div>
    <w:div w:id="1793015129">
      <w:marLeft w:val="0"/>
      <w:marRight w:val="0"/>
      <w:marTop w:val="0"/>
      <w:marBottom w:val="0"/>
      <w:divBdr>
        <w:top w:val="none" w:sz="0" w:space="0" w:color="auto"/>
        <w:left w:val="none" w:sz="0" w:space="0" w:color="auto"/>
        <w:bottom w:val="none" w:sz="0" w:space="0" w:color="auto"/>
        <w:right w:val="none" w:sz="0" w:space="0" w:color="auto"/>
      </w:divBdr>
    </w:div>
    <w:div w:id="1793015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stos.cuny.edu/StrategicPlan/"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stos.cuny.edu/Strategic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D734455EBB594381BC4966CD7E7B07" ma:contentTypeVersion="4" ma:contentTypeDescription="Create a new document." ma:contentTypeScope="" ma:versionID="917b949618cbb2237cdba923a5bcf61a">
  <xsd:schema xmlns:xsd="http://www.w3.org/2001/XMLSchema" xmlns:xs="http://www.w3.org/2001/XMLSchema" xmlns:p="http://schemas.microsoft.com/office/2006/metadata/properties" xmlns:ns2="43ba2030-6387-4642-b040-b18802e6659f" targetNamespace="http://schemas.microsoft.com/office/2006/metadata/properties" ma:root="true" ma:fieldsID="9edb78f8ab0c1bc0b085f152ee56ce3a" ns2:_="">
    <xsd:import namespace="43ba2030-6387-4642-b040-b18802e665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a2030-6387-4642-b040-b18802e66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7A0F-53BF-40B2-B827-BC45EA71D5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41B80-5CAC-4075-A9BA-4B2F25B1C462}">
  <ds:schemaRefs>
    <ds:schemaRef ds:uri="http://schemas.microsoft.com/sharepoint/v3/contenttype/forms"/>
  </ds:schemaRefs>
</ds:datastoreItem>
</file>

<file path=customXml/itemProps3.xml><?xml version="1.0" encoding="utf-8"?>
<ds:datastoreItem xmlns:ds="http://schemas.openxmlformats.org/officeDocument/2006/customXml" ds:itemID="{2000990D-40ED-44B8-BDBA-A0ED3501E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a2030-6387-4642-b040-b18802e66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604EB-BE5D-4359-8C4C-DD6F9D35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PEREZ-CABEZAS, DALIZ</dc:creator>
  <cp:keywords/>
  <dc:description/>
  <cp:lastModifiedBy>DNorville</cp:lastModifiedBy>
  <cp:revision>2</cp:revision>
  <dcterms:created xsi:type="dcterms:W3CDTF">2020-11-09T18:57:00Z</dcterms:created>
  <dcterms:modified xsi:type="dcterms:W3CDTF">2020-11-09T18:57:00Z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0x0101003ED734455EBB594381BC4966CD7E7B07</vt:lpwstr>
  </property>
</Properties>
</file>